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3B1C421E"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095FA4">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095FA4">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2CBF1A03" w14:textId="6C1CEB3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095FA4">
        <w:rPr>
          <w:rFonts w:eastAsia="Times New Roman" w:cs="Arial"/>
          <w:color w:val="595959"/>
          <w:spacing w:val="0"/>
          <w:sz w:val="20"/>
          <w:szCs w:val="40"/>
        </w:rPr>
        <w:t>2</w:t>
      </w:r>
      <w:r w:rsidRPr="009A35FA">
        <w:rPr>
          <w:rFonts w:eastAsia="Times New Roman" w:cs="Arial"/>
          <w:color w:val="595959"/>
          <w:spacing w:val="0"/>
          <w:sz w:val="20"/>
          <w:szCs w:val="40"/>
        </w:rPr>
        <w:t>/2</w:t>
      </w:r>
      <w:r w:rsidR="00095FA4">
        <w:rPr>
          <w:rFonts w:eastAsia="Times New Roman" w:cs="Arial"/>
          <w:color w:val="595959"/>
          <w:spacing w:val="0"/>
          <w:sz w:val="20"/>
          <w:szCs w:val="40"/>
        </w:rPr>
        <w:t>3</w:t>
      </w:r>
      <w:r w:rsidRPr="009A35FA">
        <w:rPr>
          <w:rFonts w:eastAsia="Times New Roman" w:cs="Arial"/>
          <w:color w:val="595959"/>
          <w:spacing w:val="0"/>
          <w:sz w:val="20"/>
          <w:szCs w:val="40"/>
        </w:rPr>
        <w:t xml:space="preserve"> all Maths Hubs are participating in a </w:t>
      </w:r>
      <w:r w:rsidR="007A2820">
        <w:rPr>
          <w:rFonts w:eastAsia="Times New Roman" w:cs="Arial"/>
          <w:color w:val="595959"/>
          <w:spacing w:val="0"/>
          <w:sz w:val="20"/>
          <w:szCs w:val="40"/>
        </w:rPr>
        <w:t xml:space="preserve">national project to develop </w:t>
      </w:r>
      <w:r w:rsidRPr="009A35FA">
        <w:rPr>
          <w:rFonts w:eastAsia="Times New Roman" w:cs="Arial"/>
          <w:color w:val="595959"/>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E24D6C">
        <w:rPr>
          <w:rFonts w:eastAsia="Times New Roman" w:cs="Arial"/>
          <w:color w:val="595959"/>
          <w:spacing w:val="0"/>
          <w:sz w:val="20"/>
          <w:szCs w:val="40"/>
        </w:rPr>
        <w:t>Q</w:t>
      </w:r>
      <w:r w:rsidR="000D6F26" w:rsidRPr="00E24D6C">
        <w:rPr>
          <w:rFonts w:eastAsia="Times New Roman" w:cs="Arial"/>
          <w:color w:val="595959"/>
          <w:spacing w:val="0"/>
          <w:sz w:val="20"/>
          <w:szCs w:val="40"/>
        </w:rPr>
        <w:t xml:space="preserve">ualified </w:t>
      </w:r>
      <w:r w:rsidR="005A6BE2">
        <w:rPr>
          <w:rFonts w:eastAsia="Times New Roman" w:cs="Arial"/>
          <w:color w:val="595959"/>
          <w:spacing w:val="0"/>
          <w:sz w:val="20"/>
          <w:szCs w:val="40"/>
        </w:rPr>
        <w:t>S</w:t>
      </w:r>
      <w:r w:rsidRPr="00E24D6C">
        <w:rPr>
          <w:rFonts w:eastAsia="Times New Roman" w:cs="Arial"/>
          <w:color w:val="595959"/>
          <w:spacing w:val="0"/>
          <w:sz w:val="20"/>
          <w:szCs w:val="40"/>
        </w:rPr>
        <w:t>pecialist</w:t>
      </w:r>
      <w:r w:rsidR="000A77CC" w:rsidRPr="00E24D6C">
        <w:rPr>
          <w:rFonts w:eastAsia="Times New Roman" w:cs="Arial"/>
          <w:color w:val="595959"/>
          <w:spacing w:val="0"/>
          <w:sz w:val="20"/>
          <w:szCs w:val="40"/>
        </w:rPr>
        <w:t>s</w:t>
      </w:r>
      <w:r w:rsidRPr="00E24D6C">
        <w:rPr>
          <w:rFonts w:eastAsia="Times New Roman" w:cs="Arial"/>
          <w:color w:val="595959"/>
          <w:spacing w:val="0"/>
          <w:sz w:val="20"/>
          <w:szCs w:val="40"/>
        </w:rPr>
        <w:t xml:space="preserve"> will work with </w:t>
      </w:r>
      <w:r w:rsidR="00E24D6C">
        <w:rPr>
          <w:rFonts w:eastAsia="Times New Roman" w:cs="Arial"/>
          <w:color w:val="595959"/>
          <w:spacing w:val="0"/>
          <w:sz w:val="20"/>
          <w:szCs w:val="40"/>
        </w:rPr>
        <w:t xml:space="preserve">selected teachers from </w:t>
      </w:r>
      <w:r w:rsidRPr="00E24D6C">
        <w:rPr>
          <w:rFonts w:eastAsia="Times New Roman" w:cs="Arial"/>
          <w:color w:val="595959"/>
          <w:spacing w:val="0"/>
          <w:sz w:val="20"/>
          <w:szCs w:val="40"/>
        </w:rPr>
        <w:t>t</w:t>
      </w:r>
      <w:r w:rsidR="001142DD">
        <w:rPr>
          <w:rFonts w:eastAsia="Times New Roman" w:cs="Arial"/>
          <w:color w:val="595959"/>
          <w:spacing w:val="0"/>
          <w:sz w:val="20"/>
          <w:szCs w:val="40"/>
        </w:rPr>
        <w:t xml:space="preserve">wo maths </w:t>
      </w:r>
      <w:r w:rsidRPr="00E24D6C">
        <w:rPr>
          <w:rFonts w:eastAsia="Times New Roman" w:cs="Arial"/>
          <w:color w:val="595959"/>
          <w:spacing w:val="0"/>
          <w:sz w:val="20"/>
          <w:szCs w:val="40"/>
        </w:rPr>
        <w:t>departments</w:t>
      </w:r>
      <w:r w:rsidR="000A77CC" w:rsidRPr="00E24D6C">
        <w:rPr>
          <w:rFonts w:eastAsia="Times New Roman" w:cs="Arial"/>
          <w:color w:val="595959"/>
          <w:spacing w:val="0"/>
          <w:sz w:val="20"/>
          <w:szCs w:val="40"/>
        </w:rPr>
        <w:t xml:space="preserve"> in each Work Group to enable </w:t>
      </w:r>
      <w:r w:rsidR="009826F1" w:rsidRPr="00E24D6C">
        <w:rPr>
          <w:rFonts w:eastAsia="Times New Roman" w:cs="Arial"/>
          <w:color w:val="595959"/>
          <w:spacing w:val="0"/>
          <w:sz w:val="20"/>
          <w:szCs w:val="40"/>
        </w:rPr>
        <w:t xml:space="preserve">them to </w:t>
      </w:r>
      <w:r w:rsidR="00E24D6C" w:rsidRPr="00E24D6C">
        <w:rPr>
          <w:rFonts w:eastAsia="Times New Roman" w:cs="Arial"/>
          <w:color w:val="595959"/>
          <w:spacing w:val="0"/>
          <w:sz w:val="20"/>
          <w:szCs w:val="40"/>
        </w:rPr>
        <w:t xml:space="preserve">develop </w:t>
      </w:r>
      <w:r w:rsidR="00E24D6C">
        <w:rPr>
          <w:rFonts w:eastAsia="Times New Roman" w:cs="Arial"/>
          <w:color w:val="595959"/>
          <w:spacing w:val="0"/>
          <w:sz w:val="20"/>
          <w:szCs w:val="40"/>
        </w:rPr>
        <w:t xml:space="preserve">mathematics </w:t>
      </w:r>
      <w:r w:rsidR="00E24D6C" w:rsidRPr="00E24D6C">
        <w:rPr>
          <w:rFonts w:eastAsia="Times New Roman" w:cs="Arial"/>
          <w:color w:val="595959"/>
          <w:spacing w:val="0"/>
          <w:sz w:val="20"/>
          <w:szCs w:val="40"/>
        </w:rPr>
        <w:t>teaching in their own schools</w:t>
      </w:r>
      <w:r w:rsidRPr="00E24D6C">
        <w:rPr>
          <w:rFonts w:eastAsia="Times New Roman" w:cs="Arial"/>
          <w:color w:val="595959"/>
          <w:spacing w:val="0"/>
          <w:sz w:val="20"/>
          <w:szCs w:val="40"/>
        </w:rPr>
        <w:t>.</w:t>
      </w:r>
      <w:r w:rsidRPr="009A35FA">
        <w:rPr>
          <w:rFonts w:eastAsia="Times New Roman" w:cs="Arial"/>
          <w:color w:val="595959"/>
          <w:spacing w:val="0"/>
          <w:sz w:val="20"/>
          <w:szCs w:val="40"/>
        </w:rPr>
        <w:t xml:space="preserve"> 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464242B6"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3CFAE2FE" w:rsidR="004E55A3" w:rsidRDefault="00C07AD4" w:rsidP="00646578">
      <w:r>
        <w:t xml:space="preserve">The secondary Teaching for Mastery </w:t>
      </w:r>
      <w:r w:rsidR="005A65C8">
        <w:t>P</w:t>
      </w:r>
      <w:r>
        <w:t>rogramme is now in it</w:t>
      </w:r>
      <w:r w:rsidR="00CC10D3">
        <w:t>s sixth year</w:t>
      </w:r>
      <w:r w:rsidR="005A65C8">
        <w:t>,</w:t>
      </w:r>
      <w:r w:rsidR="00CC10D3">
        <w:t xml:space="preserve"> </w:t>
      </w:r>
      <w:r w:rsidR="004D4F4A">
        <w:t xml:space="preserve">and over 1400 schools have already participated.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33B31DD9" w:rsidR="00686E36" w:rsidRDefault="000C137C" w:rsidP="00646578">
      <w:r>
        <w:t xml:space="preserve">The </w:t>
      </w:r>
      <w:r w:rsidR="00023C1E">
        <w:t xml:space="preserve">Secondary Mastery Specialists </w:t>
      </w:r>
      <w:r>
        <w:t xml:space="preserve">leading these Work Groups have </w:t>
      </w:r>
      <w:r w:rsidR="00023C1E">
        <w:t>spen</w:t>
      </w:r>
      <w:r>
        <w:t>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 </w:t>
      </w:r>
    </w:p>
    <w:p w14:paraId="6DD09B2C" w14:textId="3C2DA3DF" w:rsidR="00020671" w:rsidRPr="00020671" w:rsidRDefault="00240983" w:rsidP="00300F8E">
      <w:pPr>
        <w:pStyle w:val="Subtitle"/>
      </w:pPr>
      <w:r>
        <w:t>What is involved with being part of the Work Group?</w:t>
      </w:r>
    </w:p>
    <w:p w14:paraId="23CBB4F1" w14:textId="27423A5D"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Pr>
          <w:rFonts w:eastAsia="Times New Roman" w:cs="Arial"/>
          <w:color w:val="595959"/>
          <w:spacing w:val="0"/>
          <w:sz w:val="20"/>
          <w:szCs w:val="40"/>
        </w:rPr>
        <w:t>. When ready,</w:t>
      </w:r>
      <w:r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work </w:t>
      </w:r>
      <w:r w:rsidRPr="002148F0">
        <w:rPr>
          <w:rFonts w:eastAsia="Times New Roman" w:cs="Arial"/>
          <w:color w:val="595959"/>
          <w:spacing w:val="0"/>
          <w:sz w:val="20"/>
          <w:szCs w:val="40"/>
        </w:rPr>
        <w:t>with teachers within their own departments to embed these principles and practices. Work will initially begin in Key Stage 3, but it is intended that this will extend to Key Stage 4.</w:t>
      </w:r>
      <w:r w:rsidR="00CC7388">
        <w:rPr>
          <w:rFonts w:eastAsia="Times New Roman" w:cs="Arial"/>
          <w:color w:val="595959"/>
          <w:spacing w:val="0"/>
          <w:sz w:val="20"/>
          <w:szCs w:val="40"/>
        </w:rPr>
        <w:t xml:space="preserve"> </w:t>
      </w:r>
      <w:r w:rsidRPr="002148F0">
        <w:rPr>
          <w:rFonts w:eastAsia="Times New Roman" w:cs="Arial"/>
          <w:color w:val="595959"/>
          <w:spacing w:val="0"/>
          <w:sz w:val="20"/>
          <w:szCs w:val="40"/>
        </w:rPr>
        <w:t xml:space="preserve">Work will be bespoke for each department, </w:t>
      </w:r>
      <w:r w:rsidR="005A65C8">
        <w:rPr>
          <w:rFonts w:eastAsia="Times New Roman" w:cs="Arial"/>
          <w:color w:val="595959"/>
          <w:spacing w:val="0"/>
          <w:sz w:val="20"/>
          <w:szCs w:val="40"/>
        </w:rPr>
        <w:t xml:space="preserve">and </w:t>
      </w:r>
      <w:r w:rsidRPr="002148F0">
        <w:rPr>
          <w:rFonts w:eastAsia="Times New Roman" w:cs="Arial"/>
          <w:color w:val="595959"/>
          <w:spacing w:val="0"/>
          <w:sz w:val="20"/>
          <w:szCs w:val="40"/>
        </w:rPr>
        <w:t>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Default="00C026F0" w:rsidP="0056462E">
      <w:pPr>
        <w:spacing w:before="0"/>
        <w:ind w:left="284" w:hanging="284"/>
      </w:pPr>
      <w:r>
        <w:t>•</w:t>
      </w:r>
      <w:r>
        <w:tab/>
        <w:t xml:space="preserve">Advocates observing the </w:t>
      </w:r>
      <w:r w:rsidR="00047D45">
        <w:t>S</w:t>
      </w:r>
      <w:r>
        <w:t>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2620EA46"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 xml:space="preserve">support offered </w:t>
      </w:r>
      <w:r>
        <w:lastRenderedPageBreak/>
        <w:t>by Maths Hubs. There is an expectation that schools will continue in subsequent years with Embedding and Sustaining Work Groups</w:t>
      </w:r>
      <w:r w:rsidR="00557C47">
        <w:t>.</w:t>
      </w:r>
      <w:r>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Default="008E0EB4" w:rsidP="00F0509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begin to </w:t>
      </w:r>
      <w:r w:rsidRPr="005A65C8">
        <w:rPr>
          <w:rFonts w:eastAsia="Times New Roman" w:cs="Arial"/>
          <w:color w:val="595959"/>
          <w:spacing w:val="0"/>
          <w:sz w:val="20"/>
          <w:szCs w:val="40"/>
        </w:rPr>
        <w:t xml:space="preserve">explore </w:t>
      </w:r>
      <w:r w:rsidR="00F5321A">
        <w:rPr>
          <w:rFonts w:eastAsia="Times New Roman" w:cs="Arial"/>
          <w:color w:val="595959"/>
          <w:spacing w:val="0"/>
          <w:sz w:val="20"/>
          <w:szCs w:val="40"/>
        </w:rPr>
        <w:t xml:space="preserve">key </w:t>
      </w:r>
      <w:r w:rsidRPr="005A65C8">
        <w:rPr>
          <w:rFonts w:eastAsia="Times New Roman" w:cs="Arial"/>
          <w:color w:val="595959"/>
          <w:spacing w:val="0"/>
          <w:sz w:val="20"/>
          <w:szCs w:val="40"/>
        </w:rPr>
        <w:t>aspects of pedagogy to determine what works well for the</w:t>
      </w:r>
      <w:r w:rsidR="00F5321A">
        <w:rPr>
          <w:rFonts w:eastAsia="Times New Roman" w:cs="Arial"/>
          <w:color w:val="595959"/>
          <w:spacing w:val="0"/>
          <w:sz w:val="20"/>
          <w:szCs w:val="40"/>
        </w:rPr>
        <w:t>ir students</w:t>
      </w:r>
      <w:r w:rsidR="009B127C" w:rsidRPr="005A65C8">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66A20EFB"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2F9DD61C"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Embedding and Sustaining Work Groups.</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lastRenderedPageBreak/>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AFD3225" w:rsidR="00DF61CD" w:rsidRDefault="00DF61CD" w:rsidP="00DF61CD">
      <w:r>
        <w:t>Schools interested in applying to be part of a Work Group in 20</w:t>
      </w:r>
      <w:r w:rsidR="0056462E">
        <w:t>2</w:t>
      </w:r>
      <w:r w:rsidR="00095FA4">
        <w:t>2</w:t>
      </w:r>
      <w:r>
        <w:t>/2</w:t>
      </w:r>
      <w:r w:rsidR="00095FA4">
        <w:t>3</w:t>
      </w:r>
      <w:r>
        <w:t xml:space="preserve"> should complete the </w:t>
      </w:r>
      <w:r w:rsidR="00006DB1">
        <w:t>application</w:t>
      </w:r>
      <w:r>
        <w:t xml:space="preserve"> form below and submit to </w:t>
      </w:r>
      <w:r w:rsidR="00CA4B9D">
        <w:t xml:space="preserve">East Midlands East Maths Hub </w:t>
      </w:r>
      <w:r w:rsidR="00B6324C">
        <w:t>at</w:t>
      </w:r>
      <w:r w:rsidR="00CA4B9D">
        <w:t xml:space="preserve"> enquiries@ememathshub.org</w:t>
      </w:r>
      <w:r w:rsidR="00B6324C">
        <w:t>.</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45784027"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787B8E9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1646EB43"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4485A346"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val="0"/>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val="0"/>
          <w:color w:val="808080" w:themeColor="background1" w:themeShade="80"/>
          <w:szCs w:val="20"/>
          <w:lang w:val="en-US" w:eastAsia="en-US"/>
        </w:rPr>
      </w:pPr>
    </w:p>
    <w:p w14:paraId="45689997" w14:textId="72379A10" w:rsidR="00857200" w:rsidRDefault="00857200">
      <w:pPr>
        <w:spacing w:before="0" w:line="240" w:lineRule="auto"/>
        <w:rPr>
          <w:rFonts w:eastAsia="Calibri"/>
          <w:b/>
          <w:bCs w:val="0"/>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C46C9D">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both be released to attend a minimum of four separate half-day meetings</w:t>
      </w:r>
      <w:r w:rsidR="00695792">
        <w:rPr>
          <w:rFonts w:eastAsia="Calibri"/>
          <w:bCs w:val="0"/>
          <w:color w:val="808080" w:themeColor="background1" w:themeShade="80"/>
          <w:szCs w:val="20"/>
          <w:lang w:val="en-US" w:eastAsia="en-US"/>
        </w:rPr>
        <w:t xml:space="preserve"> (or equivalent)</w:t>
      </w:r>
      <w:r w:rsidRPr="008720BC">
        <w:rPr>
          <w:rFonts w:eastAsia="Calibri"/>
          <w:bCs w:val="0"/>
          <w:color w:val="808080" w:themeColor="background1" w:themeShade="80"/>
          <w:szCs w:val="20"/>
          <w:lang w:val="en-US" w:eastAsia="en-US"/>
        </w:rPr>
        <w:t xml:space="preserve"> during the</w:t>
      </w:r>
      <w:r w:rsidR="00C46C9D">
        <w:rPr>
          <w:rFonts w:eastAsia="Calibri"/>
          <w:bCs w:val="0"/>
          <w:color w:val="808080" w:themeColor="background1" w:themeShade="80"/>
          <w:szCs w:val="20"/>
          <w:lang w:val="en-US" w:eastAsia="en-US"/>
        </w:rPr>
        <w:t xml:space="preserve"> academic</w:t>
      </w:r>
      <w:r w:rsidRPr="008720BC">
        <w:rPr>
          <w:rFonts w:eastAsia="Calibri"/>
          <w:bCs w:val="0"/>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contribute to the final reporting and evaluation of the Work Group </w:t>
      </w:r>
      <w:r w:rsidRPr="005A65C8">
        <w:rPr>
          <w:rFonts w:eastAsia="Calibri"/>
          <w:bCs w:val="0"/>
          <w:i/>
          <w:iCs/>
          <w:color w:val="808080" w:themeColor="background1" w:themeShade="80"/>
          <w:szCs w:val="20"/>
          <w:lang w:val="en-US" w:eastAsia="en-US"/>
        </w:rPr>
        <w:t>(Note: Feedback and comments, quoted from discussions and lesson observations, and data, qualitative or quantitative, will be anonymised before inclusion.)</w:t>
      </w:r>
    </w:p>
    <w:p w14:paraId="152AE887" w14:textId="49C5F654" w:rsidR="00C46C9D" w:rsidRPr="005A65C8" w:rsidRDefault="00C46C9D" w:rsidP="00C46C9D">
      <w:pPr>
        <w:pStyle w:val="Subtitle"/>
        <w:numPr>
          <w:ilvl w:val="0"/>
          <w:numId w:val="28"/>
        </w:numPr>
        <w:spacing w:before="0" w:after="0"/>
        <w:rPr>
          <w:rFonts w:eastAsia="Calibri" w:cs="Arial"/>
          <w:bCs w:val="0"/>
          <w:color w:val="808080" w:themeColor="background1" w:themeShade="80"/>
          <w:spacing w:val="0"/>
          <w:sz w:val="20"/>
          <w:szCs w:val="20"/>
          <w:lang w:val="en-US" w:eastAsia="en-US"/>
        </w:rPr>
      </w:pPr>
      <w:r w:rsidRPr="005A65C8">
        <w:rPr>
          <w:rFonts w:eastAsia="Calibri" w:cs="Arial"/>
          <w:bCs w:val="0"/>
          <w:color w:val="808080" w:themeColor="background1" w:themeShade="80"/>
          <w:spacing w:val="0"/>
          <w:sz w:val="20"/>
          <w:szCs w:val="20"/>
          <w:lang w:val="en-US" w:eastAsia="en-US"/>
        </w:rPr>
        <w:t>Our school will continue in subsequent years with the Embedding and Sustaining Work Groups.</w:t>
      </w:r>
    </w:p>
    <w:p w14:paraId="2D07894C" w14:textId="77777777" w:rsidR="00C46C9D" w:rsidRPr="008720BC" w:rsidRDefault="00C46C9D" w:rsidP="005A65C8">
      <w:pPr>
        <w:spacing w:before="0" w:line="276" w:lineRule="auto"/>
        <w:ind w:left="360"/>
        <w:contextualSpacing/>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bCs/>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569BB6FB"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w:t>
      </w:r>
      <w:r w:rsidR="00695792">
        <w:rPr>
          <w:rFonts w:eastAsia="Calibri"/>
          <w:bCs w:val="0"/>
          <w:i/>
          <w:color w:val="808080" w:themeColor="background1" w:themeShade="80"/>
          <w:szCs w:val="20"/>
          <w:lang w:val="en-US" w:eastAsia="en-US"/>
        </w:rPr>
        <w:t>this</w:t>
      </w:r>
      <w:r w:rsidRPr="008720BC">
        <w:rPr>
          <w:rFonts w:eastAsia="Calibri"/>
          <w:bCs w:val="0"/>
          <w:i/>
          <w:color w:val="808080" w:themeColor="background1" w:themeShade="80"/>
          <w:szCs w:val="20"/>
          <w:lang w:val="en-US" w:eastAsia="en-US"/>
        </w:rPr>
        <w:t xml:space="preserve"> form is emailed to </w:t>
      </w:r>
      <w:r w:rsidR="00695792">
        <w:rPr>
          <w:rFonts w:eastAsia="Calibri"/>
          <w:bCs w:val="0"/>
          <w:i/>
          <w:color w:val="808080" w:themeColor="background1" w:themeShade="80"/>
          <w:szCs w:val="20"/>
          <w:lang w:val="en-US" w:eastAsia="en-US"/>
        </w:rPr>
        <w:t>the</w:t>
      </w:r>
      <w:r w:rsidRPr="008720BC">
        <w:rPr>
          <w:rFonts w:eastAsia="Calibri"/>
          <w:bCs w:val="0"/>
          <w:i/>
          <w:color w:val="808080" w:themeColor="background1" w:themeShade="80"/>
          <w:szCs w:val="20"/>
          <w:lang w:val="en-US" w:eastAsia="en-US"/>
        </w:rPr>
        <w:t xml:space="preserve"> Maths Hub, please copy</w:t>
      </w:r>
      <w:r w:rsidR="00695792">
        <w:rPr>
          <w:rFonts w:eastAsia="Calibri"/>
          <w:bCs w:val="0"/>
          <w:i/>
          <w:color w:val="808080" w:themeColor="background1" w:themeShade="80"/>
          <w:szCs w:val="20"/>
          <w:lang w:val="en-US" w:eastAsia="en-US"/>
        </w:rPr>
        <w:t xml:space="preserve"> in</w:t>
      </w:r>
      <w:r w:rsidRPr="008720BC">
        <w:rPr>
          <w:rFonts w:eastAsia="Calibri"/>
          <w:bCs w:val="0"/>
          <w:i/>
          <w:color w:val="808080" w:themeColor="background1" w:themeShade="80"/>
          <w:szCs w:val="20"/>
          <w:lang w:val="en-US" w:eastAsia="en-US"/>
        </w:rPr>
        <w:t xml:space="preserve"> all those</w:t>
      </w:r>
      <w:r w:rsidR="00695792">
        <w:rPr>
          <w:rFonts w:eastAsia="Calibri"/>
          <w:bCs w:val="0"/>
          <w:i/>
          <w:color w:val="808080" w:themeColor="background1" w:themeShade="80"/>
          <w:szCs w:val="20"/>
          <w:lang w:val="en-US" w:eastAsia="en-US"/>
        </w:rPr>
        <w:t xml:space="preserve"> named</w:t>
      </w:r>
      <w:r w:rsidRPr="008720BC">
        <w:rPr>
          <w:rFonts w:eastAsia="Calibri"/>
          <w:bCs w:val="0"/>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first" r:id="rId11"/>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243" w14:textId="77777777" w:rsidR="00294F1A" w:rsidRDefault="00294F1A">
      <w:r>
        <w:separator/>
      </w:r>
    </w:p>
  </w:endnote>
  <w:endnote w:type="continuationSeparator" w:id="0">
    <w:p w14:paraId="2AA5C2A1" w14:textId="77777777" w:rsidR="00294F1A" w:rsidRDefault="002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86A9" w14:textId="77777777" w:rsidR="00294F1A" w:rsidRDefault="00294F1A">
      <w:r>
        <w:separator/>
      </w:r>
    </w:p>
  </w:footnote>
  <w:footnote w:type="continuationSeparator" w:id="0">
    <w:p w14:paraId="50626AF1" w14:textId="77777777" w:rsidR="00294F1A" w:rsidRDefault="0029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27421684">
    <w:abstractNumId w:val="1"/>
  </w:num>
  <w:num w:numId="2" w16cid:durableId="74522472">
    <w:abstractNumId w:val="26"/>
  </w:num>
  <w:num w:numId="3" w16cid:durableId="655305726">
    <w:abstractNumId w:val="21"/>
  </w:num>
  <w:num w:numId="4" w16cid:durableId="1485000795">
    <w:abstractNumId w:val="10"/>
  </w:num>
  <w:num w:numId="5" w16cid:durableId="2046101904">
    <w:abstractNumId w:val="12"/>
  </w:num>
  <w:num w:numId="6" w16cid:durableId="1825315287">
    <w:abstractNumId w:val="5"/>
  </w:num>
  <w:num w:numId="7" w16cid:durableId="1068966091">
    <w:abstractNumId w:val="4"/>
  </w:num>
  <w:num w:numId="8" w16cid:durableId="1077098605">
    <w:abstractNumId w:val="25"/>
  </w:num>
  <w:num w:numId="9" w16cid:durableId="66001440">
    <w:abstractNumId w:val="16"/>
  </w:num>
  <w:num w:numId="10" w16cid:durableId="2129813905">
    <w:abstractNumId w:val="14"/>
  </w:num>
  <w:num w:numId="11" w16cid:durableId="2091845754">
    <w:abstractNumId w:val="23"/>
  </w:num>
  <w:num w:numId="12" w16cid:durableId="2086603777">
    <w:abstractNumId w:val="13"/>
  </w:num>
  <w:num w:numId="13" w16cid:durableId="1264725480">
    <w:abstractNumId w:val="2"/>
  </w:num>
  <w:num w:numId="14" w16cid:durableId="474954262">
    <w:abstractNumId w:val="0"/>
  </w:num>
  <w:num w:numId="15" w16cid:durableId="1283532648">
    <w:abstractNumId w:val="27"/>
  </w:num>
  <w:num w:numId="16" w16cid:durableId="1304430597">
    <w:abstractNumId w:val="24"/>
  </w:num>
  <w:num w:numId="17" w16cid:durableId="530000806">
    <w:abstractNumId w:val="17"/>
  </w:num>
  <w:num w:numId="18" w16cid:durableId="1431900394">
    <w:abstractNumId w:val="6"/>
  </w:num>
  <w:num w:numId="19" w16cid:durableId="780874894">
    <w:abstractNumId w:val="9"/>
  </w:num>
  <w:num w:numId="20" w16cid:durableId="1596131271">
    <w:abstractNumId w:val="7"/>
  </w:num>
  <w:num w:numId="21" w16cid:durableId="408424493">
    <w:abstractNumId w:val="28"/>
  </w:num>
  <w:num w:numId="22" w16cid:durableId="1649942486">
    <w:abstractNumId w:val="30"/>
  </w:num>
  <w:num w:numId="23" w16cid:durableId="199630588">
    <w:abstractNumId w:val="18"/>
  </w:num>
  <w:num w:numId="24" w16cid:durableId="512650795">
    <w:abstractNumId w:val="15"/>
  </w:num>
  <w:num w:numId="25" w16cid:durableId="180049385">
    <w:abstractNumId w:val="20"/>
  </w:num>
  <w:num w:numId="26" w16cid:durableId="82842426">
    <w:abstractNumId w:val="3"/>
  </w:num>
  <w:num w:numId="27" w16cid:durableId="1189491275">
    <w:abstractNumId w:val="29"/>
  </w:num>
  <w:num w:numId="28" w16cid:durableId="81151024">
    <w:abstractNumId w:val="19"/>
  </w:num>
  <w:num w:numId="29" w16cid:durableId="36124305">
    <w:abstractNumId w:val="11"/>
  </w:num>
  <w:num w:numId="30" w16cid:durableId="2010012206">
    <w:abstractNumId w:val="8"/>
  </w:num>
  <w:num w:numId="31" w16cid:durableId="6708349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51D3"/>
    <w:rsid w:val="008B6CA2"/>
    <w:rsid w:val="008C6C23"/>
    <w:rsid w:val="008C7444"/>
    <w:rsid w:val="008D097D"/>
    <w:rsid w:val="008D09CC"/>
    <w:rsid w:val="008D395B"/>
    <w:rsid w:val="008E0EB4"/>
    <w:rsid w:val="0091118A"/>
    <w:rsid w:val="0091410A"/>
    <w:rsid w:val="009222D3"/>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6324C"/>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A4B9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82611"/>
    <w:rsid w:val="00FA1A0C"/>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maths-hubs-projects/secondary-teaching-for-mastery-develop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DE2F47-EA33-4AA4-A336-DDA67A5FBF1A}">
  <ds:schemaRefs>
    <ds:schemaRef ds:uri="http://schemas.microsoft.com/sharepoint/v3/contenttype/forms"/>
  </ds:schemaRefs>
</ds:datastoreItem>
</file>

<file path=customXml/itemProps2.xml><?xml version="1.0" encoding="utf-8"?>
<ds:datastoreItem xmlns:ds="http://schemas.openxmlformats.org/officeDocument/2006/customXml" ds:itemID="{2F045802-342D-422A-9963-C45360A61A71}"/>
</file>

<file path=customXml/itemProps3.xml><?xml version="1.0" encoding="utf-8"?>
<ds:datastoreItem xmlns:ds="http://schemas.openxmlformats.org/officeDocument/2006/customXml" ds:itemID="{59EFB52D-3325-4FD1-865B-8B0B30899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1473</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6</cp:revision>
  <cp:lastPrinted>2006-10-20T09:58:00Z</cp:lastPrinted>
  <dcterms:created xsi:type="dcterms:W3CDTF">2022-04-21T09:54:00Z</dcterms:created>
  <dcterms:modified xsi:type="dcterms:W3CDTF">2022-04-29T09:00:00Z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ies>
</file>