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5ECF" w14:textId="09A8270A" w:rsidR="00134FEB" w:rsidRPr="00E343A3" w:rsidRDefault="00134FEB" w:rsidP="574005F8">
      <w:pPr>
        <w:rPr>
          <w:sz w:val="2"/>
          <w:szCs w:val="2"/>
        </w:rPr>
      </w:pPr>
    </w:p>
    <w:p w14:paraId="76B4699E" w14:textId="0244C2DF" w:rsidR="00175E8F" w:rsidRPr="00F763B6" w:rsidRDefault="00175E8F">
      <w:pPr>
        <w:rPr>
          <w:sz w:val="2"/>
          <w:szCs w:val="2"/>
        </w:rPr>
      </w:pPr>
    </w:p>
    <w:p w14:paraId="22F48ADA" w14:textId="3D11BDBD" w:rsidR="00175E8F" w:rsidRPr="00F763B6" w:rsidRDefault="6F17F90B" w:rsidP="574005F8">
      <w:pPr>
        <w:jc w:val="center"/>
        <w:rPr>
          <w:b/>
          <w:bCs/>
          <w:color w:val="1F3864" w:themeColor="accent1" w:themeShade="80"/>
          <w:sz w:val="36"/>
          <w:szCs w:val="36"/>
          <w:u w:val="single"/>
        </w:rPr>
      </w:pPr>
      <w:r w:rsidRPr="00F763B6">
        <w:rPr>
          <w:b/>
          <w:bCs/>
          <w:color w:val="296D6C"/>
          <w:sz w:val="36"/>
          <w:szCs w:val="36"/>
          <w:u w:val="single"/>
        </w:rPr>
        <w:t xml:space="preserve">VACANCY – </w:t>
      </w:r>
      <w:r w:rsidR="01B0F750" w:rsidRPr="00F763B6">
        <w:rPr>
          <w:b/>
          <w:bCs/>
          <w:color w:val="296D6C"/>
          <w:sz w:val="36"/>
          <w:szCs w:val="36"/>
          <w:u w:val="single"/>
        </w:rPr>
        <w:t>PRIMARY</w:t>
      </w:r>
      <w:r w:rsidRPr="00F763B6">
        <w:rPr>
          <w:b/>
          <w:bCs/>
          <w:color w:val="296D6C"/>
          <w:sz w:val="36"/>
          <w:szCs w:val="36"/>
          <w:u w:val="single"/>
        </w:rPr>
        <w:t xml:space="preserve"> MASTERY SPECIALIST </w:t>
      </w:r>
    </w:p>
    <w:p w14:paraId="337A6CB9" w14:textId="5B32A747" w:rsidR="00077520" w:rsidRPr="00F763B6" w:rsidRDefault="5D502241" w:rsidP="130B5EE6">
      <w:pPr>
        <w:jc w:val="center"/>
        <w:rPr>
          <w:b/>
          <w:bCs/>
          <w:color w:val="1F3864" w:themeColor="accent1" w:themeShade="80"/>
          <w:sz w:val="36"/>
          <w:szCs w:val="36"/>
          <w:u w:val="single"/>
        </w:rPr>
      </w:pPr>
      <w:r w:rsidRPr="00F763B6">
        <w:rPr>
          <w:b/>
          <w:bCs/>
          <w:color w:val="296D6C"/>
          <w:sz w:val="36"/>
          <w:szCs w:val="36"/>
          <w:u w:val="single"/>
        </w:rPr>
        <w:t>C</w:t>
      </w:r>
      <w:r w:rsidR="5B82DF18" w:rsidRPr="00F763B6">
        <w:rPr>
          <w:b/>
          <w:bCs/>
          <w:color w:val="296D6C"/>
          <w:sz w:val="36"/>
          <w:szCs w:val="36"/>
          <w:u w:val="single"/>
        </w:rPr>
        <w:t>OHORT</w:t>
      </w:r>
      <w:r w:rsidRPr="00F763B6">
        <w:rPr>
          <w:b/>
          <w:bCs/>
          <w:color w:val="296D6C"/>
          <w:sz w:val="36"/>
          <w:szCs w:val="36"/>
          <w:u w:val="single"/>
        </w:rPr>
        <w:t xml:space="preserve"> </w:t>
      </w:r>
      <w:r w:rsidR="6FCF2540" w:rsidRPr="00F763B6">
        <w:rPr>
          <w:b/>
          <w:bCs/>
          <w:color w:val="296D6C"/>
          <w:sz w:val="36"/>
          <w:szCs w:val="36"/>
          <w:u w:val="single"/>
        </w:rPr>
        <w:t>10</w:t>
      </w:r>
    </w:p>
    <w:p w14:paraId="3C6743D1" w14:textId="60A17726" w:rsidR="00175E8F" w:rsidRPr="0034767A" w:rsidRDefault="00175E8F" w:rsidP="00175E8F">
      <w:pPr>
        <w:jc w:val="center"/>
        <w:rPr>
          <w:b/>
          <w:bCs/>
          <w:color w:val="1F3864" w:themeColor="accent1" w:themeShade="80"/>
          <w:sz w:val="16"/>
          <w:szCs w:val="16"/>
          <w:u w:val="single"/>
        </w:rPr>
      </w:pPr>
    </w:p>
    <w:p w14:paraId="2D64DEEC" w14:textId="7B850849" w:rsidR="00175E8F" w:rsidRPr="00226C60" w:rsidRDefault="6F17F90B" w:rsidP="00175E8F">
      <w:pPr>
        <w:jc w:val="center"/>
        <w:rPr>
          <w:b/>
          <w:bCs/>
          <w:color w:val="000000" w:themeColor="text1"/>
        </w:rPr>
      </w:pPr>
      <w:r w:rsidRPr="00226C60">
        <w:rPr>
          <w:b/>
          <w:bCs/>
          <w:color w:val="000000" w:themeColor="text1"/>
        </w:rPr>
        <w:t xml:space="preserve">We have an exciting opportunity for </w:t>
      </w:r>
      <w:r w:rsidR="3F1D816D" w:rsidRPr="00226C60">
        <w:rPr>
          <w:b/>
          <w:bCs/>
          <w:color w:val="000000" w:themeColor="text1"/>
        </w:rPr>
        <w:t>expert primary school teachers</w:t>
      </w:r>
      <w:r w:rsidRPr="00226C60">
        <w:rPr>
          <w:b/>
          <w:bCs/>
          <w:color w:val="000000" w:themeColor="text1"/>
        </w:rPr>
        <w:t xml:space="preserve"> </w:t>
      </w:r>
      <w:r w:rsidR="34E0F84E" w:rsidRPr="00226C60">
        <w:rPr>
          <w:b/>
          <w:bCs/>
          <w:color w:val="000000" w:themeColor="text1"/>
        </w:rPr>
        <w:t xml:space="preserve">to join our growing team of </w:t>
      </w:r>
      <w:r w:rsidR="7F87DC67" w:rsidRPr="00226C60">
        <w:rPr>
          <w:b/>
          <w:bCs/>
          <w:color w:val="000000" w:themeColor="text1"/>
        </w:rPr>
        <w:t>Prim</w:t>
      </w:r>
      <w:r w:rsidR="34E0F84E" w:rsidRPr="00226C60">
        <w:rPr>
          <w:b/>
          <w:bCs/>
          <w:color w:val="000000" w:themeColor="text1"/>
        </w:rPr>
        <w:t>ary Mastery Specialists.</w:t>
      </w:r>
    </w:p>
    <w:p w14:paraId="5165F576" w14:textId="4F868A3B" w:rsidR="001E48E5" w:rsidRPr="00E3000F" w:rsidRDefault="001E48E5" w:rsidP="00175E8F">
      <w:pPr>
        <w:jc w:val="center"/>
        <w:rPr>
          <w:b/>
          <w:bCs/>
          <w:color w:val="000000" w:themeColor="text1"/>
          <w:sz w:val="18"/>
          <w:szCs w:val="18"/>
        </w:rPr>
      </w:pPr>
    </w:p>
    <w:p w14:paraId="7771D584" w14:textId="21BB5395" w:rsidR="001E48E5" w:rsidRPr="00226C60" w:rsidRDefault="001E48E5" w:rsidP="00175E8F">
      <w:pPr>
        <w:jc w:val="center"/>
        <w:rPr>
          <w:rStyle w:val="Emphasis"/>
          <w:rFonts w:cstheme="minorHAnsi"/>
          <w:i w:val="0"/>
          <w:iCs w:val="0"/>
          <w:color w:val="000000"/>
        </w:rPr>
      </w:pPr>
      <w:r w:rsidRPr="00226C60">
        <w:rPr>
          <w:color w:val="000000" w:themeColor="text1"/>
        </w:rPr>
        <w:t xml:space="preserve">East Midlands East Maths Hub is one of 40 maths hubs across England being coordinated by the NCETM. </w:t>
      </w:r>
      <w:r w:rsidRPr="00226C60">
        <w:rPr>
          <w:rStyle w:val="Emphasis"/>
          <w:rFonts w:cstheme="minorHAnsi"/>
          <w:i w:val="0"/>
          <w:iCs w:val="0"/>
          <w:color w:val="000000"/>
        </w:rPr>
        <w:t xml:space="preserve">East Midlands East Maths Hub is an approachable, </w:t>
      </w:r>
      <w:r w:rsidR="00F82B94" w:rsidRPr="00226C60">
        <w:rPr>
          <w:rStyle w:val="Emphasis"/>
          <w:rFonts w:cstheme="minorHAnsi"/>
          <w:i w:val="0"/>
          <w:iCs w:val="0"/>
          <w:color w:val="000000"/>
        </w:rPr>
        <w:t>inclusive,</w:t>
      </w:r>
      <w:r w:rsidRPr="00226C60">
        <w:rPr>
          <w:rStyle w:val="Emphasis"/>
          <w:rFonts w:cstheme="minorHAnsi"/>
          <w:i w:val="0"/>
          <w:iCs w:val="0"/>
          <w:color w:val="000000"/>
        </w:rPr>
        <w:t> and supportive community which provides a research informed approach to mathematics education across all phases.</w:t>
      </w:r>
      <w:r w:rsidRPr="00226C60">
        <w:rPr>
          <w:rFonts w:cstheme="minorHAnsi"/>
          <w:i/>
          <w:iCs/>
          <w:color w:val="000000"/>
        </w:rPr>
        <w:t> </w:t>
      </w:r>
    </w:p>
    <w:p w14:paraId="2C29657C" w14:textId="4B2720DC" w:rsidR="00BF004C" w:rsidRPr="00226C60" w:rsidRDefault="00BF004C" w:rsidP="00175E8F">
      <w:pPr>
        <w:jc w:val="center"/>
        <w:rPr>
          <w:rStyle w:val="Emphasis"/>
          <w:rFonts w:cstheme="minorHAnsi"/>
          <w:i w:val="0"/>
          <w:iCs w:val="0"/>
          <w:color w:val="000000"/>
        </w:rPr>
      </w:pPr>
    </w:p>
    <w:p w14:paraId="0279E0D5" w14:textId="0B901B95" w:rsidR="006A54A5" w:rsidRPr="00226C60" w:rsidRDefault="7FCDE0CE" w:rsidP="130B5EE6">
      <w:pPr>
        <w:rPr>
          <w:rStyle w:val="Emphasis"/>
          <w:b/>
          <w:bCs/>
          <w:i w:val="0"/>
          <w:iCs w:val="0"/>
          <w:color w:val="000000"/>
        </w:rPr>
      </w:pPr>
      <w:r w:rsidRPr="00226C60">
        <w:rPr>
          <w:rStyle w:val="Emphasis"/>
          <w:b/>
          <w:bCs/>
          <w:i w:val="0"/>
          <w:iCs w:val="0"/>
          <w:color w:val="000000" w:themeColor="text1"/>
        </w:rPr>
        <w:t xml:space="preserve">What </w:t>
      </w:r>
      <w:r w:rsidR="5D502241" w:rsidRPr="00226C60">
        <w:rPr>
          <w:rStyle w:val="Emphasis"/>
          <w:b/>
          <w:bCs/>
          <w:i w:val="0"/>
          <w:iCs w:val="0"/>
          <w:color w:val="000000" w:themeColor="text1"/>
        </w:rPr>
        <w:t xml:space="preserve">does </w:t>
      </w:r>
      <w:proofErr w:type="gramStart"/>
      <w:r w:rsidR="5B82DF18" w:rsidRPr="00226C60">
        <w:rPr>
          <w:rStyle w:val="Emphasis"/>
          <w:b/>
          <w:bCs/>
          <w:i w:val="0"/>
          <w:iCs w:val="0"/>
          <w:color w:val="000000" w:themeColor="text1"/>
        </w:rPr>
        <w:t>training</w:t>
      </w:r>
      <w:proofErr w:type="gramEnd"/>
      <w:r w:rsidR="5B82DF18" w:rsidRPr="00226C60">
        <w:rPr>
          <w:rStyle w:val="Emphasis"/>
          <w:b/>
          <w:bCs/>
          <w:i w:val="0"/>
          <w:iCs w:val="0"/>
          <w:color w:val="000000" w:themeColor="text1"/>
        </w:rPr>
        <w:t xml:space="preserve"> to become a </w:t>
      </w:r>
      <w:r w:rsidR="4F951269" w:rsidRPr="00226C60">
        <w:rPr>
          <w:rStyle w:val="Emphasis"/>
          <w:b/>
          <w:bCs/>
          <w:i w:val="0"/>
          <w:iCs w:val="0"/>
          <w:color w:val="000000" w:themeColor="text1"/>
        </w:rPr>
        <w:t>Primary</w:t>
      </w:r>
      <w:r w:rsidR="5B82DF18" w:rsidRPr="00226C60">
        <w:rPr>
          <w:rStyle w:val="Emphasis"/>
          <w:b/>
          <w:bCs/>
          <w:i w:val="0"/>
          <w:iCs w:val="0"/>
          <w:color w:val="000000" w:themeColor="text1"/>
        </w:rPr>
        <w:t xml:space="preserve"> Mastery Specialist </w:t>
      </w:r>
      <w:r w:rsidR="5D502241" w:rsidRPr="00226C60">
        <w:rPr>
          <w:rStyle w:val="Emphasis"/>
          <w:b/>
          <w:bCs/>
          <w:i w:val="0"/>
          <w:iCs w:val="0"/>
          <w:color w:val="000000" w:themeColor="text1"/>
        </w:rPr>
        <w:t>involve</w:t>
      </w:r>
      <w:r w:rsidRPr="00226C60">
        <w:rPr>
          <w:rStyle w:val="Emphasis"/>
          <w:b/>
          <w:bCs/>
          <w:i w:val="0"/>
          <w:iCs w:val="0"/>
          <w:color w:val="000000" w:themeColor="text1"/>
        </w:rPr>
        <w:t>?</w:t>
      </w:r>
    </w:p>
    <w:p w14:paraId="49DA8B23" w14:textId="5A320335" w:rsidR="5627B47C" w:rsidRPr="00226C60" w:rsidRDefault="5627B47C" w:rsidP="130B5EE6">
      <w:pPr>
        <w:shd w:val="clear" w:color="auto" w:fill="FFFFFF" w:themeFill="background1"/>
        <w:ind w:left="-20" w:right="-20"/>
      </w:pPr>
      <w:r w:rsidRPr="00226C60">
        <w:t xml:space="preserve">In the first year of the programme, three residentials – one in each term – provide an opportunity to develop understanding the Five Big Ideas of teaching for mastery in depth and to focus on the specialist subject knowledge required to design lessons that unfold the maths for all children. </w:t>
      </w:r>
    </w:p>
    <w:p w14:paraId="6D1EBE2A" w14:textId="4E04FFBE" w:rsidR="5627B47C" w:rsidRPr="00226C60" w:rsidRDefault="5627B47C" w:rsidP="130B5EE6">
      <w:pPr>
        <w:shd w:val="clear" w:color="auto" w:fill="FFFFFF" w:themeFill="background1"/>
        <w:ind w:left="-20" w:right="-20"/>
      </w:pPr>
      <w:r w:rsidRPr="00226C60">
        <w:t>Between residentials, as a classroom teacher, specialists will be able to apply their learning to the context of their own classroom and school, reflecting with others what the impact of learning has been on pupils.</w:t>
      </w:r>
    </w:p>
    <w:p w14:paraId="2FA53132" w14:textId="77777777" w:rsidR="00F763B6" w:rsidRDefault="00F763B6" w:rsidP="00BF004C">
      <w:pPr>
        <w:pStyle w:val="NormalWeb"/>
        <w:shd w:val="clear" w:color="auto" w:fill="FFFFFF"/>
        <w:spacing w:before="0" w:beforeAutospacing="0"/>
        <w:rPr>
          <w:rFonts w:asciiTheme="minorHAnsi" w:hAnsiTheme="minorHAnsi" w:cstheme="minorBidi"/>
          <w:b/>
          <w:bCs/>
          <w:color w:val="000000" w:themeColor="text1"/>
        </w:rPr>
      </w:pPr>
    </w:p>
    <w:p w14:paraId="32F18EB4" w14:textId="77777777" w:rsidR="00BB60CE" w:rsidRDefault="5D502241" w:rsidP="00C9353D">
      <w:pPr>
        <w:pStyle w:val="NormalWeb"/>
        <w:shd w:val="clear" w:color="auto" w:fill="FFFFFF"/>
        <w:spacing w:before="0" w:beforeAutospacing="0" w:after="0" w:afterAutospacing="0"/>
        <w:rPr>
          <w:rFonts w:asciiTheme="minorHAnsi" w:hAnsiTheme="minorHAnsi" w:cstheme="minorHAnsi"/>
          <w:b/>
          <w:bCs/>
          <w:color w:val="000000" w:themeColor="text1"/>
        </w:rPr>
      </w:pPr>
      <w:r w:rsidRPr="00226C60">
        <w:rPr>
          <w:rFonts w:asciiTheme="minorHAnsi" w:hAnsiTheme="minorHAnsi" w:cstheme="minorBidi"/>
          <w:b/>
          <w:bCs/>
          <w:color w:val="000000" w:themeColor="text1"/>
        </w:rPr>
        <w:t>What funding is available?</w:t>
      </w:r>
    </w:p>
    <w:p w14:paraId="40778BB9" w14:textId="127BD044" w:rsidR="20ADE296" w:rsidRDefault="20ADE296" w:rsidP="00C9353D">
      <w:pPr>
        <w:pStyle w:val="NormalWeb"/>
        <w:shd w:val="clear" w:color="auto" w:fill="FFFFFF"/>
        <w:spacing w:before="0" w:beforeAutospacing="0" w:after="0" w:afterAutospacing="0"/>
        <w:rPr>
          <w:rFonts w:asciiTheme="minorHAnsi" w:eastAsiaTheme="minorEastAsia" w:hAnsiTheme="minorHAnsi" w:cstheme="minorBidi"/>
        </w:rPr>
      </w:pPr>
      <w:r w:rsidRPr="00226C60">
        <w:rPr>
          <w:rFonts w:asciiTheme="minorHAnsi" w:eastAsiaTheme="minorEastAsia" w:hAnsiTheme="minorHAnsi" w:cstheme="minorBidi"/>
        </w:rPr>
        <w:t xml:space="preserve">In the development year, 2024/25, the specialist’s Maths Hub will fund the cost of 15 days release time </w:t>
      </w:r>
      <w:r w:rsidR="6DDB7EDA" w:rsidRPr="00226C60">
        <w:rPr>
          <w:rFonts w:asciiTheme="minorHAnsi" w:eastAsiaTheme="minorEastAsia" w:hAnsiTheme="minorHAnsi" w:cstheme="minorBidi"/>
        </w:rPr>
        <w:t>(Approximately £3000</w:t>
      </w:r>
      <w:r w:rsidR="1357A14C" w:rsidRPr="00226C60">
        <w:rPr>
          <w:rFonts w:asciiTheme="minorHAnsi" w:eastAsiaTheme="minorEastAsia" w:hAnsiTheme="minorHAnsi" w:cstheme="minorBidi"/>
        </w:rPr>
        <w:t xml:space="preserve">) </w:t>
      </w:r>
      <w:r w:rsidRPr="00226C60">
        <w:rPr>
          <w:rFonts w:asciiTheme="minorHAnsi" w:eastAsiaTheme="minorEastAsia" w:hAnsiTheme="minorHAnsi" w:cstheme="minorBidi"/>
        </w:rPr>
        <w:t xml:space="preserve">for the Mastery Specialist’s work. In 2024/25 and beyond (subject to DfE funding), the specialist’s Maths Hub will fund the cost of release time for the Mastery Specialist’s work and the cost of travel for school support visits. The exact number of days is to be discussed with the Maths </w:t>
      </w:r>
      <w:proofErr w:type="gramStart"/>
      <w:r w:rsidRPr="00226C60">
        <w:rPr>
          <w:rFonts w:asciiTheme="minorHAnsi" w:eastAsiaTheme="minorEastAsia" w:hAnsiTheme="minorHAnsi" w:cstheme="minorBidi"/>
        </w:rPr>
        <w:t>Hub, but</w:t>
      </w:r>
      <w:proofErr w:type="gramEnd"/>
      <w:r w:rsidRPr="00226C60">
        <w:rPr>
          <w:rFonts w:asciiTheme="minorHAnsi" w:eastAsiaTheme="minorEastAsia" w:hAnsiTheme="minorHAnsi" w:cstheme="minorBidi"/>
        </w:rPr>
        <w:t xml:space="preserve"> would be in the region of 12-37 days per year.</w:t>
      </w:r>
    </w:p>
    <w:p w14:paraId="11920AED" w14:textId="77777777" w:rsidR="00C9353D" w:rsidRPr="00BB60CE" w:rsidRDefault="00C9353D" w:rsidP="00C9353D">
      <w:pPr>
        <w:pStyle w:val="NormalWeb"/>
        <w:shd w:val="clear" w:color="auto" w:fill="FFFFFF"/>
        <w:spacing w:before="0" w:beforeAutospacing="0" w:after="0" w:afterAutospacing="0"/>
        <w:rPr>
          <w:rFonts w:asciiTheme="minorHAnsi" w:hAnsiTheme="minorHAnsi" w:cstheme="minorHAnsi"/>
          <w:b/>
          <w:bCs/>
          <w:color w:val="000000" w:themeColor="text1"/>
        </w:rPr>
      </w:pPr>
    </w:p>
    <w:p w14:paraId="444DBDA3" w14:textId="50AA5539" w:rsidR="00077520" w:rsidRPr="00226C60" w:rsidRDefault="5D502241" w:rsidP="00C9353D">
      <w:pPr>
        <w:pStyle w:val="NormalWeb"/>
        <w:shd w:val="clear" w:color="auto" w:fill="FFFFFF" w:themeFill="background1"/>
        <w:spacing w:before="0" w:beforeAutospacing="0" w:after="0" w:afterAutospacing="0"/>
        <w:rPr>
          <w:rFonts w:asciiTheme="minorHAnsi" w:hAnsiTheme="minorHAnsi" w:cstheme="minorBidi"/>
          <w:b/>
          <w:bCs/>
          <w:color w:val="000000" w:themeColor="text1"/>
        </w:rPr>
      </w:pPr>
      <w:r w:rsidRPr="00226C60">
        <w:rPr>
          <w:rFonts w:asciiTheme="minorHAnsi" w:hAnsiTheme="minorHAnsi" w:cstheme="minorBidi"/>
          <w:b/>
          <w:bCs/>
          <w:color w:val="000000" w:themeColor="text1"/>
        </w:rPr>
        <w:t xml:space="preserve">What are the benefits of becoming a </w:t>
      </w:r>
      <w:r w:rsidR="27448E7B" w:rsidRPr="00226C60">
        <w:rPr>
          <w:rFonts w:asciiTheme="minorHAnsi" w:hAnsiTheme="minorHAnsi" w:cstheme="minorBidi"/>
          <w:b/>
          <w:bCs/>
          <w:color w:val="000000" w:themeColor="text1"/>
        </w:rPr>
        <w:t>Primary</w:t>
      </w:r>
      <w:r w:rsidRPr="00226C60">
        <w:rPr>
          <w:rFonts w:asciiTheme="minorHAnsi" w:hAnsiTheme="minorHAnsi" w:cstheme="minorBidi"/>
          <w:b/>
          <w:bCs/>
          <w:color w:val="000000" w:themeColor="text1"/>
        </w:rPr>
        <w:t xml:space="preserve"> Mastery Specialist?</w:t>
      </w:r>
    </w:p>
    <w:p w14:paraId="210C91C5" w14:textId="181C354D" w:rsidR="7AA011DC" w:rsidRPr="00226C60" w:rsidRDefault="7AA011DC" w:rsidP="00C9353D">
      <w:pPr>
        <w:pStyle w:val="NormalWeb"/>
        <w:spacing w:before="0" w:beforeAutospacing="0" w:after="0" w:afterAutospacing="0"/>
        <w:rPr>
          <w:rFonts w:asciiTheme="minorHAnsi" w:eastAsiaTheme="minorEastAsia" w:hAnsiTheme="minorHAnsi" w:cstheme="minorBidi"/>
        </w:rPr>
      </w:pPr>
      <w:r w:rsidRPr="00226C60">
        <w:rPr>
          <w:rFonts w:asciiTheme="minorHAnsi" w:eastAsiaTheme="minorEastAsia" w:hAnsiTheme="minorHAnsi" w:cstheme="minorBidi"/>
        </w:rPr>
        <w:t xml:space="preserve">Participating in the programme will provide the following benefits to the Mastery Specialists and their schools: </w:t>
      </w:r>
    </w:p>
    <w:p w14:paraId="09785BB7" w14:textId="233F9FB9" w:rsidR="7AA011DC" w:rsidRPr="00226C60" w:rsidRDefault="7AA011DC" w:rsidP="130B5EE6">
      <w:pPr>
        <w:pStyle w:val="NormalWeb"/>
        <w:numPr>
          <w:ilvl w:val="0"/>
          <w:numId w:val="1"/>
        </w:numPr>
        <w:spacing w:before="0" w:beforeAutospacing="0"/>
        <w:rPr>
          <w:rFonts w:asciiTheme="minorHAnsi" w:eastAsiaTheme="minorEastAsia" w:hAnsiTheme="minorHAnsi" w:cstheme="minorBidi"/>
        </w:rPr>
      </w:pPr>
      <w:r w:rsidRPr="00226C60">
        <w:rPr>
          <w:rFonts w:asciiTheme="minorHAnsi" w:eastAsiaTheme="minorEastAsia" w:hAnsiTheme="minorHAnsi" w:cstheme="minorBidi"/>
        </w:rPr>
        <w:t xml:space="preserve">Mastery Specialists will develop: </w:t>
      </w:r>
    </w:p>
    <w:p w14:paraId="76116C04" w14:textId="426473B2" w:rsidR="7AA011DC" w:rsidRPr="00226C60" w:rsidRDefault="7AA011DC" w:rsidP="130B5EE6">
      <w:pPr>
        <w:pStyle w:val="NormalWeb"/>
        <w:numPr>
          <w:ilvl w:val="1"/>
          <w:numId w:val="1"/>
        </w:numPr>
        <w:spacing w:before="0" w:beforeAutospacing="0"/>
        <w:rPr>
          <w:rFonts w:asciiTheme="minorHAnsi" w:eastAsiaTheme="minorEastAsia" w:hAnsiTheme="minorHAnsi" w:cstheme="minorBidi"/>
        </w:rPr>
      </w:pPr>
      <w:r w:rsidRPr="00226C60">
        <w:rPr>
          <w:rFonts w:asciiTheme="minorHAnsi" w:eastAsiaTheme="minorEastAsia" w:hAnsiTheme="minorHAnsi" w:cstheme="minorBidi"/>
        </w:rPr>
        <w:t xml:space="preserve">understanding of the principles of mastery within the context of teaching maths </w:t>
      </w:r>
    </w:p>
    <w:p w14:paraId="1C8292DE" w14:textId="14298921" w:rsidR="7AA011DC" w:rsidRPr="00226C60" w:rsidRDefault="7AA011DC" w:rsidP="130B5EE6">
      <w:pPr>
        <w:pStyle w:val="NormalWeb"/>
        <w:numPr>
          <w:ilvl w:val="1"/>
          <w:numId w:val="1"/>
        </w:numPr>
        <w:spacing w:before="0" w:beforeAutospacing="0"/>
        <w:rPr>
          <w:rFonts w:asciiTheme="minorHAnsi" w:eastAsiaTheme="minorEastAsia" w:hAnsiTheme="minorHAnsi" w:cstheme="minorBidi"/>
        </w:rPr>
      </w:pPr>
      <w:r w:rsidRPr="00226C60">
        <w:rPr>
          <w:rFonts w:asciiTheme="minorHAnsi" w:eastAsiaTheme="minorEastAsia" w:hAnsiTheme="minorHAnsi" w:cstheme="minorBidi"/>
        </w:rPr>
        <w:t xml:space="preserve">deep subject and pedagogical knowledge of primary maths to support teaching for </w:t>
      </w:r>
      <w:r w:rsidRPr="00226C60">
        <w:tab/>
      </w:r>
      <w:r w:rsidRPr="00226C60">
        <w:tab/>
      </w:r>
      <w:r w:rsidRPr="00226C60">
        <w:rPr>
          <w:rFonts w:asciiTheme="minorHAnsi" w:eastAsiaTheme="minorEastAsia" w:hAnsiTheme="minorHAnsi" w:cstheme="minorBidi"/>
        </w:rPr>
        <w:t xml:space="preserve">mastery </w:t>
      </w:r>
    </w:p>
    <w:p w14:paraId="441BCC37" w14:textId="3DD26CDA" w:rsidR="7AA011DC" w:rsidRPr="00226C60" w:rsidRDefault="7AA011DC" w:rsidP="130B5EE6">
      <w:pPr>
        <w:pStyle w:val="NormalWeb"/>
        <w:numPr>
          <w:ilvl w:val="1"/>
          <w:numId w:val="1"/>
        </w:numPr>
        <w:spacing w:before="0" w:beforeAutospacing="0"/>
        <w:rPr>
          <w:rFonts w:asciiTheme="minorHAnsi" w:eastAsiaTheme="minorEastAsia" w:hAnsiTheme="minorHAnsi" w:cstheme="minorBidi"/>
        </w:rPr>
      </w:pPr>
      <w:r w:rsidRPr="00226C60">
        <w:rPr>
          <w:rFonts w:asciiTheme="minorHAnsi" w:eastAsiaTheme="minorEastAsia" w:hAnsiTheme="minorHAnsi" w:cstheme="minorBidi"/>
        </w:rPr>
        <w:t>skills of teaching, planning and assessment in order to effectively support pupils in developing a deep and sustainable understanding (</w:t>
      </w:r>
      <w:proofErr w:type="gramStart"/>
      <w:r w:rsidRPr="00226C60">
        <w:rPr>
          <w:rFonts w:asciiTheme="minorHAnsi" w:eastAsiaTheme="minorEastAsia" w:hAnsiTheme="minorHAnsi" w:cstheme="minorBidi"/>
        </w:rPr>
        <w:t>i.e.</w:t>
      </w:r>
      <w:proofErr w:type="gramEnd"/>
      <w:r w:rsidRPr="00226C60">
        <w:rPr>
          <w:rFonts w:asciiTheme="minorHAnsi" w:eastAsiaTheme="minorEastAsia" w:hAnsiTheme="minorHAnsi" w:cstheme="minorBidi"/>
        </w:rPr>
        <w:t xml:space="preserve"> mastery) of maths </w:t>
      </w:r>
    </w:p>
    <w:p w14:paraId="32F7C18A" w14:textId="4B10A7E4" w:rsidR="7AA011DC" w:rsidRPr="00226C60" w:rsidRDefault="7AA011DC" w:rsidP="130B5EE6">
      <w:pPr>
        <w:pStyle w:val="NormalWeb"/>
        <w:numPr>
          <w:ilvl w:val="1"/>
          <w:numId w:val="1"/>
        </w:numPr>
        <w:spacing w:before="0" w:beforeAutospacing="0"/>
        <w:rPr>
          <w:rFonts w:asciiTheme="minorHAnsi" w:eastAsiaTheme="minorEastAsia" w:hAnsiTheme="minorHAnsi" w:cstheme="minorBidi"/>
        </w:rPr>
      </w:pPr>
      <w:r w:rsidRPr="00226C60">
        <w:rPr>
          <w:rFonts w:asciiTheme="minorHAnsi" w:eastAsiaTheme="minorEastAsia" w:hAnsiTheme="minorHAnsi" w:cstheme="minorBidi"/>
        </w:rPr>
        <w:t xml:space="preserve">professional development leadership skills to support teachers, within their own school and in other schools, to adopt a teaching for mastery approach, including leading Work Groups and facilitating high quality lessons to be observed by participants. </w:t>
      </w:r>
    </w:p>
    <w:p w14:paraId="19C069D0" w14:textId="63D3FC63" w:rsidR="7AA011DC" w:rsidRPr="00226C60" w:rsidRDefault="7AA011DC" w:rsidP="130B5EE6">
      <w:pPr>
        <w:pStyle w:val="NormalWeb"/>
        <w:spacing w:before="0" w:beforeAutospacing="0"/>
        <w:rPr>
          <w:rFonts w:asciiTheme="minorHAnsi" w:eastAsiaTheme="minorEastAsia" w:hAnsiTheme="minorHAnsi" w:cstheme="minorBidi"/>
        </w:rPr>
      </w:pPr>
      <w:r w:rsidRPr="00226C60">
        <w:rPr>
          <w:rFonts w:asciiTheme="minorHAnsi" w:eastAsiaTheme="minorEastAsia" w:hAnsiTheme="minorHAnsi" w:cstheme="minorBidi"/>
        </w:rPr>
        <w:t xml:space="preserve">• Mastery Specialists will have the opportunity to work closely with the NCETM central team and the national and local communities of Mastery Specialists </w:t>
      </w:r>
    </w:p>
    <w:p w14:paraId="05E8442B" w14:textId="7EB9CB4C" w:rsidR="7AA011DC" w:rsidRPr="00226C60" w:rsidRDefault="7AA011DC" w:rsidP="130B5EE6">
      <w:pPr>
        <w:pStyle w:val="NormalWeb"/>
        <w:spacing w:before="0" w:beforeAutospacing="0"/>
        <w:rPr>
          <w:rFonts w:asciiTheme="minorHAnsi" w:eastAsiaTheme="minorEastAsia" w:hAnsiTheme="minorHAnsi" w:cstheme="minorBidi"/>
        </w:rPr>
      </w:pPr>
      <w:r w:rsidRPr="00226C60">
        <w:rPr>
          <w:rFonts w:asciiTheme="minorHAnsi" w:eastAsiaTheme="minorEastAsia" w:hAnsiTheme="minorHAnsi" w:cstheme="minorBidi"/>
        </w:rPr>
        <w:t xml:space="preserve">• Mastery Specialists who are not already accredited NCETM PD Leads will be able to gain this accreditation through successful completion of the programme </w:t>
      </w:r>
    </w:p>
    <w:p w14:paraId="4A676FF1" w14:textId="5D4052C0" w:rsidR="7AA011DC" w:rsidRPr="00226C60" w:rsidRDefault="7AA011DC" w:rsidP="130B5EE6">
      <w:pPr>
        <w:pStyle w:val="NormalWeb"/>
        <w:spacing w:before="0" w:beforeAutospacing="0"/>
        <w:rPr>
          <w:rFonts w:asciiTheme="minorHAnsi" w:eastAsiaTheme="minorEastAsia" w:hAnsiTheme="minorHAnsi" w:cstheme="minorBidi"/>
        </w:rPr>
      </w:pPr>
      <w:r w:rsidRPr="00226C60">
        <w:rPr>
          <w:rFonts w:asciiTheme="minorHAnsi" w:eastAsiaTheme="minorEastAsia" w:hAnsiTheme="minorHAnsi" w:cstheme="minorBidi"/>
        </w:rPr>
        <w:t>• The Mastery Specialist’s school will benefit from high-quality and sustained support in embedding teaching for mastery across the school.</w:t>
      </w:r>
    </w:p>
    <w:p w14:paraId="3EE2BB8D" w14:textId="6A4A0BA8" w:rsidR="00077520" w:rsidRDefault="00077520" w:rsidP="00BF004C">
      <w:pPr>
        <w:pStyle w:val="NormalWeb"/>
        <w:shd w:val="clear" w:color="auto" w:fill="FFFFFF"/>
        <w:spacing w:before="0" w:beforeAutospacing="0"/>
        <w:rPr>
          <w:rFonts w:asciiTheme="minorHAnsi" w:hAnsiTheme="minorHAnsi" w:cstheme="minorHAnsi"/>
          <w:b/>
          <w:bCs/>
          <w:color w:val="000000" w:themeColor="text1"/>
          <w:sz w:val="25"/>
          <w:szCs w:val="25"/>
        </w:rPr>
      </w:pPr>
      <w:r>
        <w:rPr>
          <w:rFonts w:asciiTheme="minorHAnsi" w:hAnsiTheme="minorHAnsi" w:cstheme="minorHAnsi"/>
          <w:b/>
          <w:bCs/>
          <w:color w:val="000000" w:themeColor="text1"/>
          <w:sz w:val="25"/>
          <w:szCs w:val="25"/>
        </w:rPr>
        <w:lastRenderedPageBreak/>
        <w:t>Who can apply?</w:t>
      </w:r>
    </w:p>
    <w:tbl>
      <w:tblPr>
        <w:tblStyle w:val="ListTable3-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4840"/>
      </w:tblGrid>
      <w:tr w:rsidR="002C5D51" w:rsidRPr="002C5D51" w14:paraId="37627274" w14:textId="77777777" w:rsidTr="00226C6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5361" w:type="dxa"/>
          </w:tcPr>
          <w:p w14:paraId="0222D695" w14:textId="325C0958" w:rsidR="00817498" w:rsidRPr="002C5D51" w:rsidRDefault="00817498" w:rsidP="00817498">
            <w:pPr>
              <w:pStyle w:val="NormalWeb"/>
              <w:spacing w:before="0" w:beforeAutospacing="0"/>
              <w:jc w:val="center"/>
              <w:rPr>
                <w:rFonts w:asciiTheme="minorHAnsi" w:hAnsiTheme="minorHAnsi" w:cstheme="minorHAnsi"/>
                <w:sz w:val="25"/>
                <w:szCs w:val="25"/>
              </w:rPr>
            </w:pPr>
            <w:r w:rsidRPr="002C5D51">
              <w:rPr>
                <w:rFonts w:asciiTheme="minorHAnsi" w:hAnsiTheme="minorHAnsi" w:cstheme="minorHAnsi"/>
                <w:sz w:val="25"/>
                <w:szCs w:val="25"/>
              </w:rPr>
              <w:t>Essential</w:t>
            </w:r>
          </w:p>
        </w:tc>
        <w:tc>
          <w:tcPr>
            <w:tcW w:w="4840" w:type="dxa"/>
          </w:tcPr>
          <w:p w14:paraId="0D8EB92C" w14:textId="503F95A0" w:rsidR="00817498" w:rsidRPr="002C5D51" w:rsidRDefault="00817498" w:rsidP="00817498">
            <w:pPr>
              <w:pStyle w:val="NormalWeb"/>
              <w:spacing w:before="0" w:before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5"/>
                <w:szCs w:val="25"/>
              </w:rPr>
            </w:pPr>
            <w:r w:rsidRPr="002C5D51">
              <w:rPr>
                <w:rFonts w:asciiTheme="minorHAnsi" w:hAnsiTheme="minorHAnsi" w:cstheme="minorHAnsi"/>
                <w:sz w:val="25"/>
                <w:szCs w:val="25"/>
              </w:rPr>
              <w:t>Desirable</w:t>
            </w:r>
          </w:p>
        </w:tc>
      </w:tr>
      <w:tr w:rsidR="130B5EE6" w14:paraId="478391C1" w14:textId="77777777" w:rsidTr="00226C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228030B0" w14:textId="2263C5AA"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Qualified Teacher Status</w:t>
            </w:r>
          </w:p>
        </w:tc>
        <w:tc>
          <w:tcPr>
            <w:tcW w:w="4840" w:type="dxa"/>
          </w:tcPr>
          <w:p w14:paraId="5937D86F" w14:textId="0C532FCD" w:rsidR="49290D8D" w:rsidRDefault="49290D8D" w:rsidP="130B5EE6">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130B5EE6">
              <w:rPr>
                <w:rFonts w:asciiTheme="minorHAnsi" w:eastAsiaTheme="minorEastAsia" w:hAnsiTheme="minorHAnsi" w:cstheme="minorBidi"/>
              </w:rPr>
              <w:t xml:space="preserve">Additional status </w:t>
            </w:r>
            <w:proofErr w:type="gramStart"/>
            <w:r w:rsidRPr="130B5EE6">
              <w:rPr>
                <w:rFonts w:asciiTheme="minorHAnsi" w:eastAsiaTheme="minorEastAsia" w:hAnsiTheme="minorHAnsi" w:cstheme="minorBidi"/>
              </w:rPr>
              <w:t>e.g.</w:t>
            </w:r>
            <w:proofErr w:type="gramEnd"/>
            <w:r w:rsidRPr="130B5EE6">
              <w:rPr>
                <w:rFonts w:asciiTheme="minorHAnsi" w:eastAsiaTheme="minorEastAsia" w:hAnsiTheme="minorHAnsi" w:cstheme="minorBidi"/>
              </w:rPr>
              <w:t xml:space="preserve"> Mathematics SLE/</w:t>
            </w:r>
            <w:proofErr w:type="spellStart"/>
            <w:r w:rsidRPr="130B5EE6">
              <w:rPr>
                <w:rFonts w:asciiTheme="minorHAnsi" w:eastAsiaTheme="minorEastAsia" w:hAnsiTheme="minorHAnsi" w:cstheme="minorBidi"/>
              </w:rPr>
              <w:t>MaST</w:t>
            </w:r>
            <w:proofErr w:type="spellEnd"/>
          </w:p>
        </w:tc>
      </w:tr>
      <w:tr w:rsidR="130B5EE6" w14:paraId="13E7BE79" w14:textId="77777777" w:rsidTr="00226C60">
        <w:trPr>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4EB29A61" w14:textId="274EC57F"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Employed as a teacher in a primary/infant/junior/middle school, and regularly teaching maths to the same class of children</w:t>
            </w:r>
          </w:p>
        </w:tc>
        <w:tc>
          <w:tcPr>
            <w:tcW w:w="4840" w:type="dxa"/>
          </w:tcPr>
          <w:p w14:paraId="2AFE4004" w14:textId="683DDDA9" w:rsidR="49290D8D" w:rsidRDefault="49290D8D" w:rsidP="130B5EE6">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30B5EE6">
              <w:rPr>
                <w:rFonts w:asciiTheme="minorHAnsi" w:eastAsiaTheme="minorEastAsia" w:hAnsiTheme="minorHAnsi" w:cstheme="minorBidi"/>
              </w:rPr>
              <w:t>Mathematics subject leader</w:t>
            </w:r>
          </w:p>
        </w:tc>
      </w:tr>
      <w:tr w:rsidR="130B5EE6" w14:paraId="497D539D" w14:textId="77777777" w:rsidTr="00226C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0E060626" w14:textId="5DF8518A"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Able to fulfil the programme requirements and time commitment outlined above</w:t>
            </w:r>
          </w:p>
        </w:tc>
        <w:tc>
          <w:tcPr>
            <w:tcW w:w="4840" w:type="dxa"/>
          </w:tcPr>
          <w:p w14:paraId="73F0F91B" w14:textId="3EEE85D3" w:rsidR="130B5EE6" w:rsidRDefault="130B5EE6" w:rsidP="130B5EE6">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5"/>
                <w:szCs w:val="25"/>
              </w:rPr>
            </w:pPr>
          </w:p>
        </w:tc>
      </w:tr>
      <w:tr w:rsidR="130B5EE6" w14:paraId="719F29A8" w14:textId="77777777" w:rsidTr="00226C60">
        <w:trPr>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046670A5" w14:textId="623BF170"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Good teaching skills in maths as evidenced by internal/external/Ofsted observation</w:t>
            </w:r>
          </w:p>
        </w:tc>
        <w:tc>
          <w:tcPr>
            <w:tcW w:w="4840" w:type="dxa"/>
          </w:tcPr>
          <w:p w14:paraId="22634590" w14:textId="7CB94FCB" w:rsidR="49290D8D" w:rsidRDefault="49290D8D" w:rsidP="130B5EE6">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30B5EE6">
              <w:rPr>
                <w:rFonts w:asciiTheme="minorHAnsi" w:eastAsiaTheme="minorEastAsia" w:hAnsiTheme="minorHAnsi" w:cstheme="minorBidi"/>
              </w:rPr>
              <w:t>A minimum of four years teaching primary maths</w:t>
            </w:r>
          </w:p>
        </w:tc>
      </w:tr>
      <w:tr w:rsidR="130B5EE6" w14:paraId="153E120E" w14:textId="77777777" w:rsidTr="00226C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4BE92EA7" w14:textId="09AB0EC3"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Passion and enthusiasm for teaching for mastery</w:t>
            </w:r>
          </w:p>
        </w:tc>
        <w:tc>
          <w:tcPr>
            <w:tcW w:w="4840" w:type="dxa"/>
          </w:tcPr>
          <w:p w14:paraId="3DA82585" w14:textId="588504C8" w:rsidR="49290D8D" w:rsidRDefault="49290D8D" w:rsidP="130B5EE6">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130B5EE6">
              <w:rPr>
                <w:rFonts w:asciiTheme="minorHAnsi" w:eastAsiaTheme="minorEastAsia" w:hAnsiTheme="minorHAnsi" w:cstheme="minorBidi"/>
              </w:rPr>
              <w:t>A desire to develop as a specialist teacher of primary maths</w:t>
            </w:r>
          </w:p>
        </w:tc>
      </w:tr>
      <w:tr w:rsidR="130B5EE6" w14:paraId="1E532C35" w14:textId="77777777" w:rsidTr="00226C60">
        <w:trPr>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6F645F9D" w14:textId="2D881867"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Ability to work collaboratively with others</w:t>
            </w:r>
          </w:p>
        </w:tc>
        <w:tc>
          <w:tcPr>
            <w:tcW w:w="4840" w:type="dxa"/>
          </w:tcPr>
          <w:p w14:paraId="0E083E44" w14:textId="52B36355" w:rsidR="130B5EE6" w:rsidRDefault="130B5EE6" w:rsidP="130B5EE6">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p>
        </w:tc>
      </w:tr>
      <w:tr w:rsidR="130B5EE6" w14:paraId="50BB55D2" w14:textId="77777777" w:rsidTr="00226C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6D1B6436" w14:textId="5579F643"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Successful track record of working with other professionals effectively within your own school</w:t>
            </w:r>
          </w:p>
        </w:tc>
        <w:tc>
          <w:tcPr>
            <w:tcW w:w="4840" w:type="dxa"/>
          </w:tcPr>
          <w:p w14:paraId="64CD70BE" w14:textId="38D714F4" w:rsidR="49290D8D" w:rsidRDefault="49290D8D" w:rsidP="130B5EE6">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130B5EE6">
              <w:rPr>
                <w:rFonts w:asciiTheme="minorHAnsi" w:eastAsiaTheme="minorEastAsia" w:hAnsiTheme="minorHAnsi" w:cstheme="minorBidi"/>
              </w:rPr>
              <w:t>A successful track record of working effectively with other professionals across a group of schools</w:t>
            </w:r>
          </w:p>
        </w:tc>
      </w:tr>
      <w:tr w:rsidR="130B5EE6" w14:paraId="3E46AC28" w14:textId="77777777" w:rsidTr="00226C60">
        <w:trPr>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799A3A90" w14:textId="6BBF7B13"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Excellent communication and interpersonal skills</w:t>
            </w:r>
          </w:p>
        </w:tc>
        <w:tc>
          <w:tcPr>
            <w:tcW w:w="4840" w:type="dxa"/>
          </w:tcPr>
          <w:p w14:paraId="47D32470" w14:textId="4806D958" w:rsidR="49290D8D" w:rsidRDefault="49290D8D" w:rsidP="130B5EE6">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30B5EE6">
              <w:rPr>
                <w:rFonts w:asciiTheme="minorHAnsi" w:eastAsiaTheme="minorEastAsia" w:hAnsiTheme="minorHAnsi" w:cstheme="minorBidi"/>
              </w:rPr>
              <w:t>The ability to grow leadership capacity in others</w:t>
            </w:r>
          </w:p>
        </w:tc>
      </w:tr>
      <w:tr w:rsidR="130B5EE6" w14:paraId="33A4BBA2" w14:textId="77777777" w:rsidTr="00226C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5F8F693A" w14:textId="221D6FD0"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An understanding of what constitutes effective learning in maths and the ability and confidence to communicate this</w:t>
            </w:r>
          </w:p>
        </w:tc>
        <w:tc>
          <w:tcPr>
            <w:tcW w:w="4840" w:type="dxa"/>
          </w:tcPr>
          <w:p w14:paraId="3EC2926A" w14:textId="274B298C" w:rsidR="130B5EE6" w:rsidRDefault="130B5EE6" w:rsidP="130B5EE6">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p>
        </w:tc>
      </w:tr>
      <w:tr w:rsidR="130B5EE6" w14:paraId="14CFCB82" w14:textId="77777777" w:rsidTr="00226C60">
        <w:trPr>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46AACD29" w14:textId="3FC09BAD"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Desire to develop skills both in the classroom and in working with others</w:t>
            </w:r>
          </w:p>
        </w:tc>
        <w:tc>
          <w:tcPr>
            <w:tcW w:w="4840" w:type="dxa"/>
          </w:tcPr>
          <w:p w14:paraId="696FC514" w14:textId="73BD5BAB" w:rsidR="130B5EE6" w:rsidRDefault="130B5EE6" w:rsidP="130B5EE6">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p>
        </w:tc>
      </w:tr>
      <w:tr w:rsidR="130B5EE6" w14:paraId="00D873EE" w14:textId="77777777" w:rsidTr="00226C6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61" w:type="dxa"/>
          </w:tcPr>
          <w:p w14:paraId="79CBBBDA" w14:textId="45599872" w:rsidR="49290D8D" w:rsidRDefault="49290D8D" w:rsidP="130B5EE6">
            <w:pPr>
              <w:pStyle w:val="NormalWeb"/>
              <w:rPr>
                <w:rFonts w:asciiTheme="minorHAnsi" w:eastAsiaTheme="minorEastAsia" w:hAnsiTheme="minorHAnsi" w:cstheme="minorBidi"/>
                <w:b w:val="0"/>
                <w:bCs w:val="0"/>
              </w:rPr>
            </w:pPr>
            <w:r w:rsidRPr="130B5EE6">
              <w:rPr>
                <w:rFonts w:asciiTheme="minorHAnsi" w:eastAsiaTheme="minorEastAsia" w:hAnsiTheme="minorHAnsi" w:cstheme="minorBidi"/>
                <w:b w:val="0"/>
                <w:bCs w:val="0"/>
              </w:rPr>
              <w:t>Works in a school where the headteacher understands the commitment required in the first year of training and beyond</w:t>
            </w:r>
          </w:p>
        </w:tc>
        <w:tc>
          <w:tcPr>
            <w:tcW w:w="4840" w:type="dxa"/>
          </w:tcPr>
          <w:p w14:paraId="1FE860DE" w14:textId="73EAF457" w:rsidR="130B5EE6" w:rsidRDefault="130B5EE6" w:rsidP="130B5EE6">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p>
        </w:tc>
      </w:tr>
    </w:tbl>
    <w:p w14:paraId="6849C897" w14:textId="71A132F4" w:rsidR="00077520" w:rsidRPr="00F763B6" w:rsidRDefault="00077520" w:rsidP="00BF004C">
      <w:pPr>
        <w:pStyle w:val="NormalWeb"/>
        <w:shd w:val="clear" w:color="auto" w:fill="FFFFFF"/>
        <w:spacing w:before="0" w:beforeAutospacing="0"/>
        <w:rPr>
          <w:rFonts w:asciiTheme="minorHAnsi" w:hAnsiTheme="minorHAnsi" w:cstheme="minorHAnsi"/>
          <w:b/>
          <w:bCs/>
          <w:color w:val="000000" w:themeColor="text1"/>
          <w:sz w:val="10"/>
          <w:szCs w:val="10"/>
        </w:rPr>
      </w:pPr>
    </w:p>
    <w:p w14:paraId="4674CA00" w14:textId="200DD002" w:rsidR="00077520" w:rsidRPr="005B21D9" w:rsidRDefault="00077520" w:rsidP="574005F8">
      <w:pPr>
        <w:pStyle w:val="NormalWeb"/>
        <w:shd w:val="clear" w:color="auto" w:fill="FFFFFF" w:themeFill="background1"/>
        <w:spacing w:before="0" w:beforeAutospacing="0"/>
        <w:rPr>
          <w:rFonts w:asciiTheme="minorHAnsi" w:hAnsiTheme="minorHAnsi" w:cstheme="minorBidi"/>
          <w:b/>
          <w:bCs/>
          <w:color w:val="296D6C"/>
          <w:sz w:val="32"/>
          <w:szCs w:val="32"/>
        </w:rPr>
      </w:pPr>
      <w:r w:rsidRPr="005B21D9">
        <w:rPr>
          <w:rFonts w:asciiTheme="minorHAnsi" w:hAnsiTheme="minorHAnsi" w:cstheme="minorBidi"/>
          <w:b/>
          <w:bCs/>
          <w:color w:val="296D6C"/>
          <w:sz w:val="32"/>
          <w:szCs w:val="32"/>
        </w:rPr>
        <w:t>How to apply</w:t>
      </w:r>
    </w:p>
    <w:p w14:paraId="54832AF6" w14:textId="1993F956" w:rsidR="002C5D51" w:rsidRDefault="3E073F30" w:rsidP="130B5EE6">
      <w:pPr>
        <w:rPr>
          <w:i/>
          <w:iCs/>
          <w:color w:val="000000" w:themeColor="text1"/>
          <w:sz w:val="26"/>
          <w:szCs w:val="26"/>
        </w:rPr>
      </w:pPr>
      <w:r>
        <w:rPr>
          <w:noProof/>
        </w:rPr>
        <w:drawing>
          <wp:inline distT="0" distB="0" distL="0" distR="0" wp14:anchorId="04AAE728" wp14:editId="4BB0891A">
            <wp:extent cx="1182077" cy="1152525"/>
            <wp:effectExtent l="0" t="0" r="0" b="0"/>
            <wp:docPr id="1836735096" name="Picture 1836735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82077" cy="1152525"/>
                    </a:xfrm>
                    <a:prstGeom prst="rect">
                      <a:avLst/>
                    </a:prstGeom>
                  </pic:spPr>
                </pic:pic>
              </a:graphicData>
            </a:graphic>
          </wp:inline>
        </w:drawing>
      </w:r>
    </w:p>
    <w:p w14:paraId="03ECC0BD" w14:textId="77777777" w:rsidR="00F763B6" w:rsidRDefault="00F763B6" w:rsidP="130B5EE6">
      <w:pPr>
        <w:rPr>
          <w:color w:val="000000" w:themeColor="text1"/>
          <w:sz w:val="25"/>
          <w:szCs w:val="25"/>
        </w:rPr>
      </w:pPr>
    </w:p>
    <w:p w14:paraId="45742DB7" w14:textId="52723F21" w:rsidR="00BF004C" w:rsidRPr="004C0658" w:rsidRDefault="76D8D00F" w:rsidP="130B5EE6">
      <w:pPr>
        <w:rPr>
          <w:i/>
          <w:iCs/>
          <w:color w:val="000000" w:themeColor="text1"/>
          <w:sz w:val="25"/>
          <w:szCs w:val="25"/>
        </w:rPr>
      </w:pPr>
      <w:r w:rsidRPr="004C0658">
        <w:rPr>
          <w:color w:val="000000" w:themeColor="text1"/>
          <w:sz w:val="25"/>
          <w:szCs w:val="25"/>
        </w:rPr>
        <w:t xml:space="preserve">The application form along with further information can be found by </w:t>
      </w:r>
      <w:hyperlink r:id="rId12">
        <w:r w:rsidRPr="130B5EE6">
          <w:rPr>
            <w:rStyle w:val="Hyperlink"/>
            <w:sz w:val="25"/>
            <w:szCs w:val="25"/>
          </w:rPr>
          <w:t>following this link</w:t>
        </w:r>
      </w:hyperlink>
      <w:r w:rsidRPr="004C0658">
        <w:rPr>
          <w:color w:val="0070C0"/>
          <w:sz w:val="25"/>
          <w:szCs w:val="25"/>
        </w:rPr>
        <w:t xml:space="preserve"> </w:t>
      </w:r>
      <w:r w:rsidRPr="004C0658">
        <w:rPr>
          <w:color w:val="000000" w:themeColor="text1"/>
          <w:sz w:val="25"/>
          <w:szCs w:val="25"/>
        </w:rPr>
        <w:t>or scanning th</w:t>
      </w:r>
      <w:r w:rsidR="6157F499" w:rsidRPr="004C0658">
        <w:rPr>
          <w:color w:val="000000" w:themeColor="text1"/>
          <w:sz w:val="25"/>
          <w:szCs w:val="25"/>
        </w:rPr>
        <w:t>e</w:t>
      </w:r>
      <w:r w:rsidRPr="004C0658">
        <w:rPr>
          <w:color w:val="000000" w:themeColor="text1"/>
          <w:sz w:val="25"/>
          <w:szCs w:val="25"/>
        </w:rPr>
        <w:t xml:space="preserve"> QR code. Schools applying </w:t>
      </w:r>
      <w:r w:rsidR="6157F499" w:rsidRPr="004C0658">
        <w:rPr>
          <w:color w:val="000000" w:themeColor="text1"/>
          <w:sz w:val="25"/>
          <w:szCs w:val="25"/>
        </w:rPr>
        <w:t xml:space="preserve">will </w:t>
      </w:r>
      <w:r w:rsidRPr="004C0658">
        <w:rPr>
          <w:color w:val="000000" w:themeColor="text1"/>
          <w:sz w:val="25"/>
          <w:szCs w:val="25"/>
        </w:rPr>
        <w:t xml:space="preserve">undergo a selection procedure. Hubs will notify successful applicants/schools following the selection process (by </w:t>
      </w:r>
      <w:r w:rsidR="742456D5" w:rsidRPr="004C0658">
        <w:rPr>
          <w:color w:val="000000" w:themeColor="text1"/>
          <w:sz w:val="25"/>
          <w:szCs w:val="25"/>
        </w:rPr>
        <w:t>12</w:t>
      </w:r>
      <w:r w:rsidR="742456D5" w:rsidRPr="004C0658">
        <w:rPr>
          <w:color w:val="000000" w:themeColor="text1"/>
          <w:sz w:val="25"/>
          <w:szCs w:val="25"/>
          <w:vertAlign w:val="superscript"/>
        </w:rPr>
        <w:t>th</w:t>
      </w:r>
      <w:r w:rsidR="742456D5" w:rsidRPr="004C0658">
        <w:rPr>
          <w:color w:val="000000" w:themeColor="text1"/>
          <w:sz w:val="25"/>
          <w:szCs w:val="25"/>
        </w:rPr>
        <w:t xml:space="preserve"> July</w:t>
      </w:r>
      <w:r w:rsidRPr="004C0658">
        <w:rPr>
          <w:color w:val="000000" w:themeColor="text1"/>
          <w:sz w:val="25"/>
          <w:szCs w:val="25"/>
        </w:rPr>
        <w:t>).</w:t>
      </w:r>
    </w:p>
    <w:p w14:paraId="5308D805" w14:textId="15542A89" w:rsidR="002C5D51" w:rsidRPr="00F763B6" w:rsidRDefault="002C5D51" w:rsidP="00BF004C">
      <w:pPr>
        <w:rPr>
          <w:i/>
          <w:iCs/>
          <w:color w:val="000000" w:themeColor="text1"/>
          <w:sz w:val="14"/>
          <w:szCs w:val="14"/>
        </w:rPr>
      </w:pPr>
    </w:p>
    <w:p w14:paraId="58F097C5" w14:textId="005D02E7" w:rsidR="002C5D51" w:rsidRDefault="002C5D51" w:rsidP="002C5D51">
      <w:pPr>
        <w:jc w:val="center"/>
        <w:rPr>
          <w:b/>
          <w:bCs/>
          <w:color w:val="FF0000"/>
          <w:sz w:val="40"/>
          <w:szCs w:val="40"/>
        </w:rPr>
      </w:pPr>
      <w:r>
        <w:rPr>
          <w:b/>
          <w:bCs/>
          <w:color w:val="FF0000"/>
          <w:sz w:val="40"/>
          <w:szCs w:val="40"/>
        </w:rPr>
        <w:t xml:space="preserve">Deadline for applications: </w:t>
      </w:r>
      <w:r w:rsidR="00134FEB">
        <w:rPr>
          <w:b/>
          <w:bCs/>
          <w:color w:val="FF0000"/>
          <w:sz w:val="40"/>
          <w:szCs w:val="40"/>
        </w:rPr>
        <w:t xml:space="preserve">5pm on Friday </w:t>
      </w:r>
      <w:r w:rsidR="00FD2694">
        <w:rPr>
          <w:b/>
          <w:bCs/>
          <w:color w:val="FF0000"/>
          <w:sz w:val="40"/>
          <w:szCs w:val="40"/>
        </w:rPr>
        <w:t>2</w:t>
      </w:r>
      <w:r w:rsidR="00134FEB">
        <w:rPr>
          <w:b/>
          <w:bCs/>
          <w:color w:val="FF0000"/>
          <w:sz w:val="40"/>
          <w:szCs w:val="40"/>
        </w:rPr>
        <w:t>9</w:t>
      </w:r>
      <w:r w:rsidR="00FD2694" w:rsidRPr="00FD2694">
        <w:rPr>
          <w:b/>
          <w:bCs/>
          <w:color w:val="FF0000"/>
          <w:sz w:val="40"/>
          <w:szCs w:val="40"/>
          <w:vertAlign w:val="superscript"/>
        </w:rPr>
        <w:t>th</w:t>
      </w:r>
      <w:r w:rsidR="00FD2694">
        <w:rPr>
          <w:b/>
          <w:bCs/>
          <w:color w:val="FF0000"/>
          <w:sz w:val="40"/>
          <w:szCs w:val="40"/>
        </w:rPr>
        <w:t xml:space="preserve"> March</w:t>
      </w:r>
    </w:p>
    <w:p w14:paraId="4D6F26AC" w14:textId="3C2B8361" w:rsidR="002C5D51" w:rsidRPr="00226C60" w:rsidRDefault="002C5D51" w:rsidP="002C5D51">
      <w:pPr>
        <w:jc w:val="center"/>
        <w:rPr>
          <w:b/>
          <w:bCs/>
          <w:color w:val="FF0000"/>
          <w:sz w:val="16"/>
          <w:szCs w:val="16"/>
        </w:rPr>
      </w:pPr>
    </w:p>
    <w:p w14:paraId="6C5BF37B" w14:textId="01A2FACC" w:rsidR="002C5D51" w:rsidRPr="002C5D51" w:rsidRDefault="002C5D51" w:rsidP="004C0658">
      <w:pPr>
        <w:jc w:val="center"/>
        <w:rPr>
          <w:color w:val="000000" w:themeColor="text1"/>
          <w:sz w:val="25"/>
          <w:szCs w:val="25"/>
        </w:rPr>
      </w:pPr>
      <w:r>
        <w:rPr>
          <w:color w:val="000000" w:themeColor="text1"/>
          <w:sz w:val="25"/>
          <w:szCs w:val="25"/>
        </w:rPr>
        <w:t xml:space="preserve">If you have any questions, or for further information about this role, please contact us </w:t>
      </w:r>
      <w:hyperlink r:id="rId13" w:history="1">
        <w:r w:rsidR="00B7302A" w:rsidRPr="00B7302A">
          <w:rPr>
            <w:rStyle w:val="Hyperlink"/>
            <w:sz w:val="25"/>
            <w:szCs w:val="25"/>
          </w:rPr>
          <w:t>here</w:t>
        </w:r>
      </w:hyperlink>
      <w:r w:rsidR="00B7302A">
        <w:rPr>
          <w:color w:val="000000" w:themeColor="text1"/>
          <w:sz w:val="25"/>
          <w:szCs w:val="25"/>
        </w:rPr>
        <w:t>.</w:t>
      </w:r>
    </w:p>
    <w:sectPr w:rsidR="002C5D51" w:rsidRPr="002C5D51" w:rsidSect="004C0658">
      <w:headerReference w:type="default"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AC76" w14:textId="77777777" w:rsidR="00134FEB" w:rsidRDefault="00134FEB">
      <w:r>
        <w:separator/>
      </w:r>
    </w:p>
  </w:endnote>
  <w:endnote w:type="continuationSeparator" w:id="0">
    <w:p w14:paraId="087C99CB" w14:textId="77777777" w:rsidR="00134FEB" w:rsidRDefault="0013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4005F8" w14:paraId="5C8ABF26" w14:textId="77777777" w:rsidTr="574005F8">
      <w:trPr>
        <w:trHeight w:val="300"/>
      </w:trPr>
      <w:tc>
        <w:tcPr>
          <w:tcW w:w="3005" w:type="dxa"/>
        </w:tcPr>
        <w:p w14:paraId="13C0CB54" w14:textId="0292D59C" w:rsidR="574005F8" w:rsidRDefault="574005F8" w:rsidP="574005F8">
          <w:pPr>
            <w:pStyle w:val="Header"/>
            <w:ind w:left="-115"/>
          </w:pPr>
        </w:p>
      </w:tc>
      <w:tc>
        <w:tcPr>
          <w:tcW w:w="3005" w:type="dxa"/>
        </w:tcPr>
        <w:p w14:paraId="31FB9C26" w14:textId="02A1B626" w:rsidR="574005F8" w:rsidRDefault="574005F8" w:rsidP="574005F8">
          <w:pPr>
            <w:pStyle w:val="Header"/>
            <w:jc w:val="center"/>
          </w:pPr>
        </w:p>
      </w:tc>
      <w:tc>
        <w:tcPr>
          <w:tcW w:w="3005" w:type="dxa"/>
        </w:tcPr>
        <w:p w14:paraId="41658AF3" w14:textId="419E1176" w:rsidR="574005F8" w:rsidRDefault="574005F8" w:rsidP="574005F8">
          <w:pPr>
            <w:pStyle w:val="Header"/>
            <w:ind w:right="-115"/>
            <w:jc w:val="right"/>
          </w:pPr>
        </w:p>
      </w:tc>
    </w:tr>
  </w:tbl>
  <w:p w14:paraId="6E71C4C2" w14:textId="2DD1011B" w:rsidR="574005F8" w:rsidRDefault="574005F8" w:rsidP="5740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A85D" w14:textId="77777777" w:rsidR="00134FEB" w:rsidRDefault="00134FEB">
      <w:r>
        <w:separator/>
      </w:r>
    </w:p>
  </w:footnote>
  <w:footnote w:type="continuationSeparator" w:id="0">
    <w:p w14:paraId="40B13904" w14:textId="77777777" w:rsidR="00134FEB" w:rsidRDefault="0013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4005F8" w14:paraId="37B0F6FA" w14:textId="77777777" w:rsidTr="574005F8">
      <w:trPr>
        <w:trHeight w:val="300"/>
      </w:trPr>
      <w:tc>
        <w:tcPr>
          <w:tcW w:w="3005" w:type="dxa"/>
        </w:tcPr>
        <w:p w14:paraId="38213131" w14:textId="0D81F089" w:rsidR="574005F8" w:rsidRDefault="574005F8" w:rsidP="574005F8">
          <w:pPr>
            <w:pStyle w:val="Header"/>
            <w:ind w:left="-115"/>
          </w:pPr>
          <w:r>
            <w:rPr>
              <w:noProof/>
            </w:rPr>
            <w:drawing>
              <wp:inline distT="0" distB="0" distL="0" distR="0" wp14:anchorId="5BB7A75A" wp14:editId="760150E4">
                <wp:extent cx="1685925" cy="542925"/>
                <wp:effectExtent l="0" t="0" r="0" b="0"/>
                <wp:docPr id="1558325116" name="Picture 1558325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42925"/>
                        </a:xfrm>
                        <a:prstGeom prst="rect">
                          <a:avLst/>
                        </a:prstGeom>
                      </pic:spPr>
                    </pic:pic>
                  </a:graphicData>
                </a:graphic>
              </wp:inline>
            </w:drawing>
          </w:r>
        </w:p>
      </w:tc>
      <w:tc>
        <w:tcPr>
          <w:tcW w:w="3005" w:type="dxa"/>
        </w:tcPr>
        <w:p w14:paraId="0A284E44" w14:textId="2917C7BD" w:rsidR="574005F8" w:rsidRDefault="574005F8" w:rsidP="574005F8">
          <w:pPr>
            <w:pStyle w:val="Header"/>
            <w:jc w:val="center"/>
          </w:pPr>
        </w:p>
      </w:tc>
      <w:tc>
        <w:tcPr>
          <w:tcW w:w="3005" w:type="dxa"/>
        </w:tcPr>
        <w:p w14:paraId="28C85236" w14:textId="7355910D" w:rsidR="574005F8" w:rsidRDefault="574005F8" w:rsidP="574005F8">
          <w:pPr>
            <w:pStyle w:val="Header"/>
            <w:ind w:right="-115"/>
            <w:jc w:val="right"/>
          </w:pPr>
          <w:r>
            <w:rPr>
              <w:noProof/>
            </w:rPr>
            <w:drawing>
              <wp:inline distT="0" distB="0" distL="0" distR="0" wp14:anchorId="04D11578" wp14:editId="3B48F00B">
                <wp:extent cx="1762125" cy="561975"/>
                <wp:effectExtent l="0" t="0" r="0" b="0"/>
                <wp:docPr id="1887259112" name="Picture 1887259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62125" cy="561975"/>
                        </a:xfrm>
                        <a:prstGeom prst="rect">
                          <a:avLst/>
                        </a:prstGeom>
                      </pic:spPr>
                    </pic:pic>
                  </a:graphicData>
                </a:graphic>
              </wp:inline>
            </w:drawing>
          </w:r>
        </w:p>
      </w:tc>
    </w:tr>
  </w:tbl>
  <w:p w14:paraId="30B6B3F5" w14:textId="2A83DBAB" w:rsidR="574005F8" w:rsidRDefault="574005F8" w:rsidP="57400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890"/>
    <w:multiLevelType w:val="hybridMultilevel"/>
    <w:tmpl w:val="9D2C1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CF0057"/>
    <w:multiLevelType w:val="hybridMultilevel"/>
    <w:tmpl w:val="BB3C5FF8"/>
    <w:lvl w:ilvl="0" w:tplc="074C46E0">
      <w:start w:val="1"/>
      <w:numFmt w:val="bullet"/>
      <w:lvlText w:val=""/>
      <w:lvlJc w:val="left"/>
      <w:pPr>
        <w:ind w:left="720" w:hanging="360"/>
      </w:pPr>
      <w:rPr>
        <w:rFonts w:ascii="Symbol" w:hAnsi="Symbol" w:hint="default"/>
      </w:rPr>
    </w:lvl>
    <w:lvl w:ilvl="1" w:tplc="53C63B2E">
      <w:start w:val="1"/>
      <w:numFmt w:val="bullet"/>
      <w:lvlText w:val="o"/>
      <w:lvlJc w:val="left"/>
      <w:pPr>
        <w:ind w:left="1440" w:hanging="360"/>
      </w:pPr>
      <w:rPr>
        <w:rFonts w:ascii="Courier New" w:hAnsi="Courier New" w:hint="default"/>
      </w:rPr>
    </w:lvl>
    <w:lvl w:ilvl="2" w:tplc="E5DA8F38">
      <w:start w:val="1"/>
      <w:numFmt w:val="bullet"/>
      <w:lvlText w:val=""/>
      <w:lvlJc w:val="left"/>
      <w:pPr>
        <w:ind w:left="2160" w:hanging="360"/>
      </w:pPr>
      <w:rPr>
        <w:rFonts w:ascii="Wingdings" w:hAnsi="Wingdings" w:hint="default"/>
      </w:rPr>
    </w:lvl>
    <w:lvl w:ilvl="3" w:tplc="C532C734">
      <w:start w:val="1"/>
      <w:numFmt w:val="bullet"/>
      <w:lvlText w:val=""/>
      <w:lvlJc w:val="left"/>
      <w:pPr>
        <w:ind w:left="2880" w:hanging="360"/>
      </w:pPr>
      <w:rPr>
        <w:rFonts w:ascii="Symbol" w:hAnsi="Symbol" w:hint="default"/>
      </w:rPr>
    </w:lvl>
    <w:lvl w:ilvl="4" w:tplc="BE14A818">
      <w:start w:val="1"/>
      <w:numFmt w:val="bullet"/>
      <w:lvlText w:val="o"/>
      <w:lvlJc w:val="left"/>
      <w:pPr>
        <w:ind w:left="3600" w:hanging="360"/>
      </w:pPr>
      <w:rPr>
        <w:rFonts w:ascii="Courier New" w:hAnsi="Courier New" w:hint="default"/>
      </w:rPr>
    </w:lvl>
    <w:lvl w:ilvl="5" w:tplc="0D166860">
      <w:start w:val="1"/>
      <w:numFmt w:val="bullet"/>
      <w:lvlText w:val=""/>
      <w:lvlJc w:val="left"/>
      <w:pPr>
        <w:ind w:left="4320" w:hanging="360"/>
      </w:pPr>
      <w:rPr>
        <w:rFonts w:ascii="Wingdings" w:hAnsi="Wingdings" w:hint="default"/>
      </w:rPr>
    </w:lvl>
    <w:lvl w:ilvl="6" w:tplc="A0B49740">
      <w:start w:val="1"/>
      <w:numFmt w:val="bullet"/>
      <w:lvlText w:val=""/>
      <w:lvlJc w:val="left"/>
      <w:pPr>
        <w:ind w:left="5040" w:hanging="360"/>
      </w:pPr>
      <w:rPr>
        <w:rFonts w:ascii="Symbol" w:hAnsi="Symbol" w:hint="default"/>
      </w:rPr>
    </w:lvl>
    <w:lvl w:ilvl="7" w:tplc="E6167648">
      <w:start w:val="1"/>
      <w:numFmt w:val="bullet"/>
      <w:lvlText w:val="o"/>
      <w:lvlJc w:val="left"/>
      <w:pPr>
        <w:ind w:left="5760" w:hanging="360"/>
      </w:pPr>
      <w:rPr>
        <w:rFonts w:ascii="Courier New" w:hAnsi="Courier New" w:hint="default"/>
      </w:rPr>
    </w:lvl>
    <w:lvl w:ilvl="8" w:tplc="2AE63C08">
      <w:start w:val="1"/>
      <w:numFmt w:val="bullet"/>
      <w:lvlText w:val=""/>
      <w:lvlJc w:val="left"/>
      <w:pPr>
        <w:ind w:left="6480" w:hanging="360"/>
      </w:pPr>
      <w:rPr>
        <w:rFonts w:ascii="Wingdings" w:hAnsi="Wingdings" w:hint="default"/>
      </w:rPr>
    </w:lvl>
  </w:abstractNum>
  <w:num w:numId="1" w16cid:durableId="981619346">
    <w:abstractNumId w:val="1"/>
  </w:num>
  <w:num w:numId="2" w16cid:durableId="60511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8F"/>
    <w:rsid w:val="00077520"/>
    <w:rsid w:val="00134FEB"/>
    <w:rsid w:val="00175E8F"/>
    <w:rsid w:val="001E48E5"/>
    <w:rsid w:val="00226C60"/>
    <w:rsid w:val="002C5D51"/>
    <w:rsid w:val="0034767A"/>
    <w:rsid w:val="00465555"/>
    <w:rsid w:val="004A517D"/>
    <w:rsid w:val="004C0658"/>
    <w:rsid w:val="005B21D9"/>
    <w:rsid w:val="006A54A5"/>
    <w:rsid w:val="00817498"/>
    <w:rsid w:val="008F0604"/>
    <w:rsid w:val="009C3025"/>
    <w:rsid w:val="009C56FA"/>
    <w:rsid w:val="009E134F"/>
    <w:rsid w:val="00A312ED"/>
    <w:rsid w:val="00A32919"/>
    <w:rsid w:val="00B36B42"/>
    <w:rsid w:val="00B531BD"/>
    <w:rsid w:val="00B7302A"/>
    <w:rsid w:val="00BB60CE"/>
    <w:rsid w:val="00BC0C96"/>
    <w:rsid w:val="00BF004C"/>
    <w:rsid w:val="00C621A8"/>
    <w:rsid w:val="00C79052"/>
    <w:rsid w:val="00C9353D"/>
    <w:rsid w:val="00DC4F59"/>
    <w:rsid w:val="00E3000F"/>
    <w:rsid w:val="00E343A3"/>
    <w:rsid w:val="00F763B6"/>
    <w:rsid w:val="00F82B94"/>
    <w:rsid w:val="00FD2694"/>
    <w:rsid w:val="01B0F750"/>
    <w:rsid w:val="10178623"/>
    <w:rsid w:val="130B5EE6"/>
    <w:rsid w:val="1357A14C"/>
    <w:rsid w:val="1610E1BF"/>
    <w:rsid w:val="185C7A43"/>
    <w:rsid w:val="1DA86B9C"/>
    <w:rsid w:val="20ADE296"/>
    <w:rsid w:val="22472488"/>
    <w:rsid w:val="24AC183A"/>
    <w:rsid w:val="27448E7B"/>
    <w:rsid w:val="2AAF26C9"/>
    <w:rsid w:val="2EDE20EB"/>
    <w:rsid w:val="326535D8"/>
    <w:rsid w:val="333E0855"/>
    <w:rsid w:val="34E0F84E"/>
    <w:rsid w:val="38D4775C"/>
    <w:rsid w:val="3C0C181E"/>
    <w:rsid w:val="3E073F30"/>
    <w:rsid w:val="3F1D816D"/>
    <w:rsid w:val="409D1797"/>
    <w:rsid w:val="44216B45"/>
    <w:rsid w:val="49290D8D"/>
    <w:rsid w:val="4F951269"/>
    <w:rsid w:val="536C1802"/>
    <w:rsid w:val="5627B47C"/>
    <w:rsid w:val="574005F8"/>
    <w:rsid w:val="583F8925"/>
    <w:rsid w:val="59DB5986"/>
    <w:rsid w:val="5B82DF18"/>
    <w:rsid w:val="5C0DFC7E"/>
    <w:rsid w:val="5D502241"/>
    <w:rsid w:val="6157F499"/>
    <w:rsid w:val="67947724"/>
    <w:rsid w:val="6906FE38"/>
    <w:rsid w:val="6DDB7EDA"/>
    <w:rsid w:val="6F17F90B"/>
    <w:rsid w:val="6FCF2540"/>
    <w:rsid w:val="742456D5"/>
    <w:rsid w:val="750139C4"/>
    <w:rsid w:val="75635C06"/>
    <w:rsid w:val="76D8D00F"/>
    <w:rsid w:val="7AA011DC"/>
    <w:rsid w:val="7F87DC67"/>
    <w:rsid w:val="7FCDE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192E"/>
  <w15:chartTrackingRefBased/>
  <w15:docId w15:val="{18CC25F2-09A2-DE4F-9A32-9E51C8A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48E5"/>
    <w:rPr>
      <w:i/>
      <w:iCs/>
    </w:rPr>
  </w:style>
  <w:style w:type="paragraph" w:styleId="NormalWeb">
    <w:name w:val="Normal (Web)"/>
    <w:basedOn w:val="Normal"/>
    <w:uiPriority w:val="99"/>
    <w:semiHidden/>
    <w:unhideWhenUsed/>
    <w:rsid w:val="00BF004C"/>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1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81749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Hyperlink">
    <w:name w:val="Hyperlink"/>
    <w:basedOn w:val="DefaultParagraphFont"/>
    <w:uiPriority w:val="99"/>
    <w:unhideWhenUsed/>
    <w:rsid w:val="002C5D51"/>
    <w:rPr>
      <w:color w:val="0563C1" w:themeColor="hyperlink"/>
      <w:u w:val="single"/>
    </w:rPr>
  </w:style>
  <w:style w:type="character" w:styleId="UnresolvedMention">
    <w:name w:val="Unresolved Mention"/>
    <w:basedOn w:val="DefaultParagraphFont"/>
    <w:uiPriority w:val="99"/>
    <w:semiHidden/>
    <w:unhideWhenUsed/>
    <w:rsid w:val="002C5D51"/>
    <w:rPr>
      <w:color w:val="605E5C"/>
      <w:shd w:val="clear" w:color="auto" w:fill="E1DFDD"/>
    </w:rPr>
  </w:style>
  <w:style w:type="character" w:styleId="FollowedHyperlink">
    <w:name w:val="FollowedHyperlink"/>
    <w:basedOn w:val="DefaultParagraphFont"/>
    <w:uiPriority w:val="99"/>
    <w:semiHidden/>
    <w:unhideWhenUsed/>
    <w:rsid w:val="00DC4F59"/>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ememathshub.org?subject=Secondary%20Mastery%20Specialist%20Cohort%2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etm.org.uk/maths-hubs-projects/primary-mastery-speciali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3c0211-0172-4e72-9d55-199fde031ffe" xsi:nil="true"/>
    <lcf76f155ced4ddcb4097134ff3c332f xmlns="49be792f-553d-42e0-92d9-88d5d3ad7e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EFE73BCE9104D8C36F6CA59722A9A" ma:contentTypeVersion="6" ma:contentTypeDescription="Create a new document." ma:contentTypeScope="" ma:versionID="dbb564cd90b69e80428e32c28bf32719">
  <xsd:schema xmlns:xsd="http://www.w3.org/2001/XMLSchema" xmlns:xs="http://www.w3.org/2001/XMLSchema" xmlns:p="http://schemas.microsoft.com/office/2006/metadata/properties" xmlns:ns2="49be792f-553d-42e0-92d9-88d5d3ad7ef0" xmlns:ns3="8a0cb03e-bfb8-472e-a0ac-a73e4ba68580" xmlns:ns4="a93c0211-0172-4e72-9d55-199fde031ffe" targetNamespace="http://schemas.microsoft.com/office/2006/metadata/properties" ma:root="true" ma:fieldsID="53b8d67c8ceb0ff1b1323098b59196a4" ns2:_="" ns3:_="" ns4:_="">
    <xsd:import namespace="49be792f-553d-42e0-92d9-88d5d3ad7ef0"/>
    <xsd:import namespace="8a0cb03e-bfb8-472e-a0ac-a73e4ba68580"/>
    <xsd:import namespace="a93c0211-0172-4e72-9d55-199fde031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4:TaxCatchAll" minOccurs="0"/>
                <xsd:element ref="ns2:MediaServiceObjectDetectorVersion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792f-553d-42e0-92d9-88d5d3ad7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ea0c07-d1c0-49a5-b3b1-34169af700dc"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c0211-0172-4e72-9d55-199fde031ffe"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1a62e4ce-8d42-48f2-b067-10d4f7053ddd}" ma:internalName="TaxCatchAll" ma:showField="CatchAllData" ma:web="a93c0211-0172-4e72-9d55-199fde031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BC8B-4CD1-4BEB-835E-004FF2ED5068}">
  <ds:schemaRefs>
    <ds:schemaRef ds:uri="http://schemas.microsoft.com/office/2006/metadata/properties"/>
    <ds:schemaRef ds:uri="http://schemas.microsoft.com/office/infopath/2007/PartnerControls"/>
    <ds:schemaRef ds:uri="a93c0211-0172-4e72-9d55-199fde031ffe"/>
    <ds:schemaRef ds:uri="49be792f-553d-42e0-92d9-88d5d3ad7ef0"/>
  </ds:schemaRefs>
</ds:datastoreItem>
</file>

<file path=customXml/itemProps2.xml><?xml version="1.0" encoding="utf-8"?>
<ds:datastoreItem xmlns:ds="http://schemas.openxmlformats.org/officeDocument/2006/customXml" ds:itemID="{A007513F-9846-4A15-AA5C-98D3FFBA15C8}">
  <ds:schemaRefs>
    <ds:schemaRef ds:uri="http://schemas.microsoft.com/sharepoint/v3/contenttype/forms"/>
  </ds:schemaRefs>
</ds:datastoreItem>
</file>

<file path=customXml/itemProps3.xml><?xml version="1.0" encoding="utf-8"?>
<ds:datastoreItem xmlns:ds="http://schemas.openxmlformats.org/officeDocument/2006/customXml" ds:itemID="{BFBF511C-9168-48B8-922C-76F051E2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792f-553d-42e0-92d9-88d5d3ad7ef0"/>
    <ds:schemaRef ds:uri="8a0cb03e-bfb8-472e-a0ac-a73e4ba68580"/>
    <ds:schemaRef ds:uri="a93c0211-0172-4e72-9d55-199fde031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5851A-DADB-4874-89C6-7A539B0D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Marshall</dc:creator>
  <cp:keywords/>
  <dc:description/>
  <cp:lastModifiedBy>Mrs A Rowson</cp:lastModifiedBy>
  <cp:revision>23</cp:revision>
  <dcterms:created xsi:type="dcterms:W3CDTF">2024-01-10T11:54:00Z</dcterms:created>
  <dcterms:modified xsi:type="dcterms:W3CDTF">2024-03-04T11:54:00Z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0x010100028EFE73BCE9104D8C36F6CA59722A9A</vt:lpwstr>
  </property>
  <property fmtid="{D5CDD505-2E9C-101B-9397-08002B2CF9AE}" pid="3" name="MediaServiceImageTags">
    <vt:lpwstr/>
  </property>
</Properties>
</file>